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DBA4351"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E91C36">
                              <w:rPr>
                                <w:rFonts w:ascii="Times New Roman" w:hAnsi="Times New Roman" w:cs="Times New Roman"/>
                                <w:b/>
                                <w:sz w:val="44"/>
                                <w:szCs w:val="44"/>
                              </w:rPr>
                              <w:tab/>
                              <w:t>ZELENI TROKUT</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DBA4351"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E91C36">
                        <w:rPr>
                          <w:rFonts w:ascii="Times New Roman" w:hAnsi="Times New Roman" w:cs="Times New Roman"/>
                          <w:b/>
                          <w:sz w:val="44"/>
                          <w:szCs w:val="44"/>
                        </w:rPr>
                        <w:tab/>
                        <w:t>ZELENI TROKUT</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v:textbox>
                <w10:wrap type="topAndBottom" anchorx="margin"/>
              </v:shape>
            </w:pict>
          </mc:Fallback>
        </mc:AlternateContent>
      </w:r>
    </w:p>
    <w:p w14:paraId="747FA36D" w14:textId="2D611879" w:rsidR="00A873B8" w:rsidRPr="00ED7D96"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1"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1"/>
      <w:r w:rsidR="004316A5" w:rsidRPr="004316A5">
        <w:rPr>
          <w:rFonts w:ascii="Times New Roman" w:eastAsia="Calibri" w:hAnsi="Times New Roman" w:cs="Times New Roman"/>
          <w:bCs/>
          <w:sz w:val="24"/>
          <w:szCs w:val="24"/>
        </w:rPr>
        <w:t>(NN br.</w:t>
      </w:r>
      <w:r w:rsidR="004316A5">
        <w:rPr>
          <w:rFonts w:ascii="Times New Roman" w:eastAsia="Calibri" w:hAnsi="Times New Roman" w:cs="Times New Roman"/>
          <w:bCs/>
          <w:sz w:val="24"/>
          <w:szCs w:val="24"/>
        </w:rPr>
        <w:t xml:space="preserve"> </w:t>
      </w:r>
      <w:r w:rsidR="00267613">
        <w:rPr>
          <w:rFonts w:ascii="Times New Roman" w:eastAsia="Calibri" w:hAnsi="Times New Roman" w:cs="Times New Roman"/>
          <w:bCs/>
          <w:sz w:val="24"/>
          <w:szCs w:val="24"/>
        </w:rPr>
        <w:t>113/2024</w:t>
      </w:r>
      <w:r w:rsidR="0049290C">
        <w:rPr>
          <w:rFonts w:ascii="Times New Roman" w:eastAsia="Calibri" w:hAnsi="Times New Roman" w:cs="Times New Roman"/>
          <w:bCs/>
          <w:sz w:val="24"/>
          <w:szCs w:val="24"/>
        </w:rPr>
        <w:t xml:space="preserve"> i 79/2025</w:t>
      </w:r>
      <w:r w:rsidR="004316A5">
        <w:rPr>
          <w:rFonts w:ascii="Times New Roman" w:eastAsia="Calibri" w:hAnsi="Times New Roman" w:cs="Times New Roman"/>
          <w:bCs/>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F84A2B">
        <w:rPr>
          <w:rFonts w:ascii="Times New Roman" w:hAnsi="Times New Roman" w:cs="Times New Roman"/>
          <w:sz w:val="24"/>
          <w:szCs w:val="24"/>
          <w:shd w:val="clear" w:color="auto" w:fill="BFBFBF" w:themeFill="background1" w:themeFillShade="BF"/>
        </w:rPr>
        <w:t>ZELENI TROKUT</w:t>
      </w:r>
      <w:r w:rsidR="006824C1" w:rsidRPr="00ED7D96">
        <w:rPr>
          <w:rFonts w:ascii="Times New Roman" w:hAnsi="Times New Roman" w:cs="Times New Roman"/>
          <w:sz w:val="24"/>
          <w:szCs w:val="24"/>
        </w:rPr>
        <w:t xml:space="preserve">“ objavljuje </w:t>
      </w:r>
      <w:r w:rsidRPr="00ED7D96">
        <w:rPr>
          <w:rFonts w:ascii="Times New Roman" w:hAnsi="Times New Roman" w:cs="Times New Roman"/>
          <w:sz w:val="24"/>
          <w:szCs w:val="24"/>
        </w:rPr>
        <w:t xml:space="preserve">  </w:t>
      </w:r>
    </w:p>
    <w:p w14:paraId="5FAD8D9F" w14:textId="60CBBEA8" w:rsidR="00D37FDA" w:rsidRPr="002F7AF8"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610ABF5E" w14:textId="2FC0832C" w:rsidR="00C45710" w:rsidRPr="00ED7D96" w:rsidRDefault="00F84A2B" w:rsidP="00F47BB1">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Pr>
          <w:rFonts w:ascii="Times New Roman" w:hAnsi="Times New Roman" w:cs="Times New Roman"/>
          <w:b/>
          <w:sz w:val="24"/>
          <w:szCs w:val="24"/>
          <w:highlight w:val="lightGray"/>
          <w:shd w:val="clear" w:color="auto" w:fill="BFBFBF" w:themeFill="background1" w:themeFillShade="BF"/>
        </w:rPr>
        <w:t>B ULAGANJA U KVALITETAN ŽIVOT NA SELU</w:t>
      </w:r>
    </w:p>
    <w:p w14:paraId="745C699D" w14:textId="77777777" w:rsidR="003175C8" w:rsidRPr="00ED7D96" w:rsidRDefault="003175C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184C9E87" w14:textId="4D5BBE97" w:rsidR="00F1774B" w:rsidRPr="00ED7D96" w:rsidRDefault="00F84A2B" w:rsidP="00F47BB1">
      <w:pPr>
        <w:pStyle w:val="Zaglavlje"/>
        <w:shd w:val="clear" w:color="auto" w:fill="FFFFFF" w:themeFill="background1"/>
        <w:ind w:right="-279"/>
        <w:jc w:val="center"/>
        <w:rPr>
          <w:rFonts w:ascii="Times New Roman" w:hAnsi="Times New Roman" w:cs="Times New Roman"/>
          <w:b/>
          <w:sz w:val="24"/>
          <w:szCs w:val="24"/>
          <w:highlight w:val="lightGray"/>
        </w:rPr>
      </w:pPr>
      <w:r>
        <w:rPr>
          <w:rFonts w:ascii="Times New Roman" w:hAnsi="Times New Roman" w:cs="Times New Roman"/>
          <w:b/>
          <w:sz w:val="24"/>
          <w:szCs w:val="24"/>
          <w:shd w:val="clear" w:color="auto" w:fill="BFBFBF" w:themeFill="background1" w:themeFillShade="BF"/>
        </w:rPr>
        <w:t>B</w:t>
      </w:r>
      <w:r w:rsidR="00120A48">
        <w:rPr>
          <w:rFonts w:ascii="Times New Roman" w:hAnsi="Times New Roman" w:cs="Times New Roman"/>
          <w:b/>
          <w:sz w:val="24"/>
          <w:szCs w:val="24"/>
          <w:shd w:val="clear" w:color="auto" w:fill="BFBFBF" w:themeFill="background1" w:themeFillShade="BF"/>
        </w:rPr>
        <w:t>2</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78C7D80D"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Verzija:</w:t>
      </w:r>
      <w:r w:rsidRPr="00ED7D96">
        <w:rPr>
          <w:rFonts w:ascii="Times New Roman" w:hAnsi="Times New Roman" w:cs="Times New Roman"/>
          <w:sz w:val="24"/>
          <w:szCs w:val="24"/>
          <w:highlight w:val="lightGray"/>
        </w:rPr>
        <w:t>1.</w:t>
      </w:r>
      <w:r w:rsidR="00120A48">
        <w:rPr>
          <w:rFonts w:ascii="Times New Roman" w:hAnsi="Times New Roman" w:cs="Times New Roman"/>
          <w:sz w:val="24"/>
          <w:szCs w:val="24"/>
        </w:rPr>
        <w:t>0</w:t>
      </w:r>
      <w:r w:rsidR="00836C15">
        <w:rPr>
          <w:rFonts w:ascii="Times New Roman" w:hAnsi="Times New Roman" w:cs="Times New Roman"/>
          <w:sz w:val="24"/>
          <w:szCs w:val="24"/>
        </w:rPr>
        <w:t>.</w:t>
      </w:r>
    </w:p>
    <w:p w14:paraId="7C831327" w14:textId="3AB53D81"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 xml:space="preserve">Datum: </w:t>
      </w:r>
      <w:r w:rsidR="00071C8C">
        <w:rPr>
          <w:rFonts w:ascii="Times New Roman" w:hAnsi="Times New Roman" w:cs="Times New Roman"/>
          <w:sz w:val="24"/>
          <w:szCs w:val="24"/>
        </w:rPr>
        <w:t>13.02.2026.</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4D631F45" w14:textId="2D5D52A3" w:rsidR="00545E1F"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9F303F">
            <w:fldChar w:fldCharType="begin"/>
          </w:r>
          <w:r w:rsidRPr="009F303F">
            <w:instrText xml:space="preserve"> TOC \o "1-2" \u </w:instrText>
          </w:r>
          <w:r w:rsidRPr="009F303F">
            <w:fldChar w:fldCharType="separate"/>
          </w:r>
          <w:r w:rsidR="00545E1F" w:rsidRPr="00CB0743">
            <w:rPr>
              <w:b/>
              <w:noProof/>
            </w:rPr>
            <w:t>1     OPĆE ODREDBE</w:t>
          </w:r>
          <w:r w:rsidR="00545E1F">
            <w:rPr>
              <w:noProof/>
            </w:rPr>
            <w:tab/>
          </w:r>
          <w:r w:rsidR="00545E1F">
            <w:rPr>
              <w:noProof/>
            </w:rPr>
            <w:fldChar w:fldCharType="begin"/>
          </w:r>
          <w:r w:rsidR="00545E1F">
            <w:rPr>
              <w:noProof/>
            </w:rPr>
            <w:instrText xml:space="preserve"> PAGEREF _Toc188962334 \h </w:instrText>
          </w:r>
          <w:r w:rsidR="00545E1F">
            <w:rPr>
              <w:noProof/>
            </w:rPr>
          </w:r>
          <w:r w:rsidR="00545E1F">
            <w:rPr>
              <w:noProof/>
            </w:rPr>
            <w:fldChar w:fldCharType="separate"/>
          </w:r>
          <w:r w:rsidR="00A90835">
            <w:rPr>
              <w:noProof/>
            </w:rPr>
            <w:t>3</w:t>
          </w:r>
          <w:r w:rsidR="00545E1F">
            <w:rPr>
              <w:noProof/>
            </w:rPr>
            <w:fldChar w:fldCharType="end"/>
          </w:r>
        </w:p>
        <w:p w14:paraId="6EB38B81" w14:textId="2FF92E85"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Pojmovi i kratice</w:t>
          </w:r>
          <w:r>
            <w:rPr>
              <w:noProof/>
            </w:rPr>
            <w:tab/>
          </w:r>
          <w:r>
            <w:rPr>
              <w:noProof/>
            </w:rPr>
            <w:fldChar w:fldCharType="begin"/>
          </w:r>
          <w:r>
            <w:rPr>
              <w:noProof/>
            </w:rPr>
            <w:instrText xml:space="preserve"> PAGEREF _Toc188962335 \h </w:instrText>
          </w:r>
          <w:r>
            <w:rPr>
              <w:noProof/>
            </w:rPr>
          </w:r>
          <w:r>
            <w:rPr>
              <w:noProof/>
            </w:rPr>
            <w:fldChar w:fldCharType="separate"/>
          </w:r>
          <w:r w:rsidR="00A90835">
            <w:rPr>
              <w:noProof/>
            </w:rPr>
            <w:t>3</w:t>
          </w:r>
          <w:r>
            <w:rPr>
              <w:noProof/>
            </w:rPr>
            <w:fldChar w:fldCharType="end"/>
          </w:r>
        </w:p>
        <w:p w14:paraId="78FBD436" w14:textId="46B11CEE"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Predmet Natječaja</w:t>
          </w:r>
          <w:r>
            <w:rPr>
              <w:noProof/>
            </w:rPr>
            <w:tab/>
          </w:r>
          <w:r>
            <w:rPr>
              <w:noProof/>
            </w:rPr>
            <w:fldChar w:fldCharType="begin"/>
          </w:r>
          <w:r>
            <w:rPr>
              <w:noProof/>
            </w:rPr>
            <w:instrText xml:space="preserve"> PAGEREF _Toc188962336 \h </w:instrText>
          </w:r>
          <w:r>
            <w:rPr>
              <w:noProof/>
            </w:rPr>
          </w:r>
          <w:r>
            <w:rPr>
              <w:noProof/>
            </w:rPr>
            <w:fldChar w:fldCharType="separate"/>
          </w:r>
          <w:r w:rsidR="00A90835">
            <w:rPr>
              <w:noProof/>
            </w:rPr>
            <w:t>6</w:t>
          </w:r>
          <w:r>
            <w:rPr>
              <w:noProof/>
            </w:rPr>
            <w:fldChar w:fldCharType="end"/>
          </w:r>
        </w:p>
        <w:p w14:paraId="700921A9" w14:textId="5398A7D6"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Iznosi i intenziteti javne potpore</w:t>
          </w:r>
          <w:r>
            <w:rPr>
              <w:noProof/>
            </w:rPr>
            <w:tab/>
          </w:r>
          <w:r>
            <w:rPr>
              <w:noProof/>
            </w:rPr>
            <w:fldChar w:fldCharType="begin"/>
          </w:r>
          <w:r>
            <w:rPr>
              <w:noProof/>
            </w:rPr>
            <w:instrText xml:space="preserve"> PAGEREF _Toc188962337 \h </w:instrText>
          </w:r>
          <w:r>
            <w:rPr>
              <w:noProof/>
            </w:rPr>
          </w:r>
          <w:r>
            <w:rPr>
              <w:noProof/>
            </w:rPr>
            <w:fldChar w:fldCharType="separate"/>
          </w:r>
          <w:r w:rsidR="00A90835">
            <w:rPr>
              <w:noProof/>
            </w:rPr>
            <w:t>8</w:t>
          </w:r>
          <w:r>
            <w:rPr>
              <w:noProof/>
            </w:rPr>
            <w:fldChar w:fldCharType="end"/>
          </w:r>
        </w:p>
        <w:p w14:paraId="295D4EF3" w14:textId="16D288E7"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1.4</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Državna potpora i primjena Uredbe (EU) br. 2022/2472 (ABER)</w:t>
          </w:r>
          <w:r>
            <w:rPr>
              <w:noProof/>
            </w:rPr>
            <w:tab/>
          </w:r>
          <w:r>
            <w:rPr>
              <w:noProof/>
            </w:rPr>
            <w:fldChar w:fldCharType="begin"/>
          </w:r>
          <w:r>
            <w:rPr>
              <w:noProof/>
            </w:rPr>
            <w:instrText xml:space="preserve"> PAGEREF _Toc188962338 \h </w:instrText>
          </w:r>
          <w:r>
            <w:rPr>
              <w:noProof/>
            </w:rPr>
          </w:r>
          <w:r>
            <w:rPr>
              <w:noProof/>
            </w:rPr>
            <w:fldChar w:fldCharType="separate"/>
          </w:r>
          <w:r w:rsidR="00A90835">
            <w:rPr>
              <w:noProof/>
            </w:rPr>
            <w:t>8</w:t>
          </w:r>
          <w:r>
            <w:rPr>
              <w:noProof/>
            </w:rPr>
            <w:fldChar w:fldCharType="end"/>
          </w:r>
        </w:p>
        <w:p w14:paraId="7BAA922C" w14:textId="56BBBEAF"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1.5</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Dvostruko financiranje</w:t>
          </w:r>
          <w:r>
            <w:rPr>
              <w:noProof/>
            </w:rPr>
            <w:tab/>
          </w:r>
          <w:r>
            <w:rPr>
              <w:noProof/>
            </w:rPr>
            <w:fldChar w:fldCharType="begin"/>
          </w:r>
          <w:r>
            <w:rPr>
              <w:noProof/>
            </w:rPr>
            <w:instrText xml:space="preserve"> PAGEREF _Toc188962339 \h </w:instrText>
          </w:r>
          <w:r>
            <w:rPr>
              <w:noProof/>
            </w:rPr>
          </w:r>
          <w:r>
            <w:rPr>
              <w:noProof/>
            </w:rPr>
            <w:fldChar w:fldCharType="separate"/>
          </w:r>
          <w:r w:rsidR="00A90835">
            <w:rPr>
              <w:noProof/>
            </w:rPr>
            <w:t>9</w:t>
          </w:r>
          <w:r>
            <w:rPr>
              <w:noProof/>
            </w:rPr>
            <w:fldChar w:fldCharType="end"/>
          </w:r>
        </w:p>
        <w:p w14:paraId="59B69047" w14:textId="3EE8257C"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2</w:t>
          </w:r>
          <w:r>
            <w:rPr>
              <w:rFonts w:asciiTheme="minorHAnsi" w:eastAsiaTheme="minorEastAsia" w:hAnsiTheme="minorHAnsi" w:cstheme="minorBidi"/>
              <w:noProof/>
              <w:kern w:val="2"/>
              <w:lang w:eastAsia="hr-HR"/>
              <w14:ligatures w14:val="standardContextual"/>
            </w:rPr>
            <w:tab/>
          </w:r>
          <w:r w:rsidRPr="00CB0743">
            <w:rPr>
              <w:b/>
              <w:noProof/>
            </w:rPr>
            <w:t>ZAHTJEVI ZA KORISNIKA</w:t>
          </w:r>
          <w:r>
            <w:rPr>
              <w:noProof/>
            </w:rPr>
            <w:tab/>
          </w:r>
          <w:r>
            <w:rPr>
              <w:noProof/>
            </w:rPr>
            <w:fldChar w:fldCharType="begin"/>
          </w:r>
          <w:r>
            <w:rPr>
              <w:noProof/>
            </w:rPr>
            <w:instrText xml:space="preserve"> PAGEREF _Toc188962340 \h </w:instrText>
          </w:r>
          <w:r>
            <w:rPr>
              <w:noProof/>
            </w:rPr>
          </w:r>
          <w:r>
            <w:rPr>
              <w:noProof/>
            </w:rPr>
            <w:fldChar w:fldCharType="separate"/>
          </w:r>
          <w:r w:rsidR="00A90835">
            <w:rPr>
              <w:noProof/>
            </w:rPr>
            <w:t>10</w:t>
          </w:r>
          <w:r>
            <w:rPr>
              <w:noProof/>
            </w:rPr>
            <w:fldChar w:fldCharType="end"/>
          </w:r>
        </w:p>
        <w:p w14:paraId="4BC9DC05" w14:textId="047DC261"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2.1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Prihvatljivost korisnika (Tko može sudjelovati?)</w:t>
          </w:r>
          <w:r>
            <w:rPr>
              <w:noProof/>
            </w:rPr>
            <w:tab/>
          </w:r>
          <w:r>
            <w:rPr>
              <w:noProof/>
            </w:rPr>
            <w:fldChar w:fldCharType="begin"/>
          </w:r>
          <w:r>
            <w:rPr>
              <w:noProof/>
            </w:rPr>
            <w:instrText xml:space="preserve"> PAGEREF _Toc188962341 \h </w:instrText>
          </w:r>
          <w:r>
            <w:rPr>
              <w:noProof/>
            </w:rPr>
          </w:r>
          <w:r>
            <w:rPr>
              <w:noProof/>
            </w:rPr>
            <w:fldChar w:fldCharType="separate"/>
          </w:r>
          <w:r w:rsidR="00A90835">
            <w:rPr>
              <w:noProof/>
            </w:rPr>
            <w:t>10</w:t>
          </w:r>
          <w:r>
            <w:rPr>
              <w:noProof/>
            </w:rPr>
            <w:fldChar w:fldCharType="end"/>
          </w:r>
        </w:p>
        <w:p w14:paraId="1A0A78B2" w14:textId="1C6AD677"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2.2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Broj zahtjeva za potporu po korisniku</w:t>
          </w:r>
          <w:r>
            <w:rPr>
              <w:noProof/>
            </w:rPr>
            <w:tab/>
          </w:r>
          <w:r>
            <w:rPr>
              <w:noProof/>
            </w:rPr>
            <w:fldChar w:fldCharType="begin"/>
          </w:r>
          <w:r>
            <w:rPr>
              <w:noProof/>
            </w:rPr>
            <w:instrText xml:space="preserve"> PAGEREF _Toc188962342 \h </w:instrText>
          </w:r>
          <w:r>
            <w:rPr>
              <w:noProof/>
            </w:rPr>
          </w:r>
          <w:r>
            <w:rPr>
              <w:noProof/>
            </w:rPr>
            <w:fldChar w:fldCharType="separate"/>
          </w:r>
          <w:r w:rsidR="00A90835">
            <w:rPr>
              <w:noProof/>
            </w:rPr>
            <w:t>10</w:t>
          </w:r>
          <w:r>
            <w:rPr>
              <w:noProof/>
            </w:rPr>
            <w:fldChar w:fldCharType="end"/>
          </w:r>
        </w:p>
        <w:p w14:paraId="1EC50614" w14:textId="58D08E1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2.3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Uvjeti prihvatljivosti korisnika</w:t>
          </w:r>
          <w:r>
            <w:rPr>
              <w:noProof/>
            </w:rPr>
            <w:tab/>
          </w:r>
          <w:r>
            <w:rPr>
              <w:noProof/>
            </w:rPr>
            <w:fldChar w:fldCharType="begin"/>
          </w:r>
          <w:r>
            <w:rPr>
              <w:noProof/>
            </w:rPr>
            <w:instrText xml:space="preserve"> PAGEREF _Toc188962343 \h </w:instrText>
          </w:r>
          <w:r>
            <w:rPr>
              <w:noProof/>
            </w:rPr>
          </w:r>
          <w:r>
            <w:rPr>
              <w:noProof/>
            </w:rPr>
            <w:fldChar w:fldCharType="separate"/>
          </w:r>
          <w:r w:rsidR="00A90835">
            <w:rPr>
              <w:noProof/>
            </w:rPr>
            <w:t>10</w:t>
          </w:r>
          <w:r>
            <w:rPr>
              <w:noProof/>
            </w:rPr>
            <w:fldChar w:fldCharType="end"/>
          </w:r>
        </w:p>
        <w:p w14:paraId="0786F6B3" w14:textId="0B07004F"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3</w:t>
          </w:r>
          <w:r>
            <w:rPr>
              <w:rFonts w:asciiTheme="minorHAnsi" w:eastAsiaTheme="minorEastAsia" w:hAnsiTheme="minorHAnsi" w:cstheme="minorBidi"/>
              <w:noProof/>
              <w:kern w:val="2"/>
              <w:lang w:eastAsia="hr-HR"/>
              <w14:ligatures w14:val="standardContextual"/>
            </w:rPr>
            <w:tab/>
          </w:r>
          <w:r w:rsidRPr="00CB0743">
            <w:rPr>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_Toc188962344 \h </w:instrText>
          </w:r>
          <w:r>
            <w:rPr>
              <w:noProof/>
            </w:rPr>
          </w:r>
          <w:r>
            <w:rPr>
              <w:noProof/>
            </w:rPr>
            <w:fldChar w:fldCharType="separate"/>
          </w:r>
          <w:r w:rsidR="00A90835">
            <w:rPr>
              <w:noProof/>
            </w:rPr>
            <w:t>11</w:t>
          </w:r>
          <w:r>
            <w:rPr>
              <w:noProof/>
            </w:rPr>
            <w:fldChar w:fldCharType="end"/>
          </w:r>
        </w:p>
        <w:p w14:paraId="5FB2E4CD" w14:textId="6CE15C0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Prihvatljivost projekta</w:t>
          </w:r>
          <w:r>
            <w:rPr>
              <w:noProof/>
            </w:rPr>
            <w:tab/>
          </w:r>
          <w:r>
            <w:rPr>
              <w:noProof/>
            </w:rPr>
            <w:fldChar w:fldCharType="begin"/>
          </w:r>
          <w:r>
            <w:rPr>
              <w:noProof/>
            </w:rPr>
            <w:instrText xml:space="preserve"> PAGEREF _Toc188962345 \h </w:instrText>
          </w:r>
          <w:r>
            <w:rPr>
              <w:noProof/>
            </w:rPr>
          </w:r>
          <w:r>
            <w:rPr>
              <w:noProof/>
            </w:rPr>
            <w:fldChar w:fldCharType="separate"/>
          </w:r>
          <w:r w:rsidR="00A90835">
            <w:rPr>
              <w:noProof/>
            </w:rPr>
            <w:t>11</w:t>
          </w:r>
          <w:r>
            <w:rPr>
              <w:noProof/>
            </w:rPr>
            <w:fldChar w:fldCharType="end"/>
          </w:r>
        </w:p>
        <w:p w14:paraId="6D007A04" w14:textId="0B165907"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Vrsta prihvatljivih aktivnosti</w:t>
          </w:r>
          <w:r>
            <w:rPr>
              <w:noProof/>
            </w:rPr>
            <w:tab/>
          </w:r>
          <w:r>
            <w:rPr>
              <w:noProof/>
            </w:rPr>
            <w:fldChar w:fldCharType="begin"/>
          </w:r>
          <w:r>
            <w:rPr>
              <w:noProof/>
            </w:rPr>
            <w:instrText xml:space="preserve"> PAGEREF _Toc188962346 \h </w:instrText>
          </w:r>
          <w:r>
            <w:rPr>
              <w:noProof/>
            </w:rPr>
          </w:r>
          <w:r>
            <w:rPr>
              <w:noProof/>
            </w:rPr>
            <w:fldChar w:fldCharType="separate"/>
          </w:r>
          <w:r w:rsidR="00A90835">
            <w:rPr>
              <w:noProof/>
            </w:rPr>
            <w:t>13</w:t>
          </w:r>
          <w:r>
            <w:rPr>
              <w:noProof/>
            </w:rPr>
            <w:fldChar w:fldCharType="end"/>
          </w:r>
        </w:p>
        <w:p w14:paraId="4655DAB9" w14:textId="1600C4A7"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Opći uvjeti prihvatljivosti troškova</w:t>
          </w:r>
          <w:r>
            <w:rPr>
              <w:noProof/>
            </w:rPr>
            <w:tab/>
          </w:r>
          <w:r>
            <w:rPr>
              <w:noProof/>
            </w:rPr>
            <w:fldChar w:fldCharType="begin"/>
          </w:r>
          <w:r>
            <w:rPr>
              <w:noProof/>
            </w:rPr>
            <w:instrText xml:space="preserve"> PAGEREF _Toc188962347 \h </w:instrText>
          </w:r>
          <w:r>
            <w:rPr>
              <w:noProof/>
            </w:rPr>
          </w:r>
          <w:r>
            <w:rPr>
              <w:noProof/>
            </w:rPr>
            <w:fldChar w:fldCharType="separate"/>
          </w:r>
          <w:r w:rsidR="00A90835">
            <w:rPr>
              <w:noProof/>
            </w:rPr>
            <w:t>13</w:t>
          </w:r>
          <w:r>
            <w:rPr>
              <w:noProof/>
            </w:rPr>
            <w:fldChar w:fldCharType="end"/>
          </w:r>
        </w:p>
        <w:p w14:paraId="66B4BB01" w14:textId="278AF244"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3.4</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Neprihvatljivost troškova</w:t>
          </w:r>
          <w:r>
            <w:rPr>
              <w:noProof/>
            </w:rPr>
            <w:tab/>
          </w:r>
          <w:r>
            <w:rPr>
              <w:noProof/>
            </w:rPr>
            <w:fldChar w:fldCharType="begin"/>
          </w:r>
          <w:r>
            <w:rPr>
              <w:noProof/>
            </w:rPr>
            <w:instrText xml:space="preserve"> PAGEREF _Toc188962348 \h </w:instrText>
          </w:r>
          <w:r>
            <w:rPr>
              <w:noProof/>
            </w:rPr>
          </w:r>
          <w:r>
            <w:rPr>
              <w:noProof/>
            </w:rPr>
            <w:fldChar w:fldCharType="separate"/>
          </w:r>
          <w:r w:rsidR="00A90835">
            <w:rPr>
              <w:noProof/>
            </w:rPr>
            <w:t>14</w:t>
          </w:r>
          <w:r>
            <w:rPr>
              <w:noProof/>
            </w:rPr>
            <w:fldChar w:fldCharType="end"/>
          </w:r>
        </w:p>
        <w:p w14:paraId="3E77005C" w14:textId="0B095DD4"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3.5</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Kriteriji odabira projekata</w:t>
          </w:r>
          <w:r>
            <w:rPr>
              <w:noProof/>
            </w:rPr>
            <w:tab/>
          </w:r>
          <w:r>
            <w:rPr>
              <w:noProof/>
            </w:rPr>
            <w:fldChar w:fldCharType="begin"/>
          </w:r>
          <w:r>
            <w:rPr>
              <w:noProof/>
            </w:rPr>
            <w:instrText xml:space="preserve"> PAGEREF _Toc188962349 \h </w:instrText>
          </w:r>
          <w:r>
            <w:rPr>
              <w:noProof/>
            </w:rPr>
          </w:r>
          <w:r>
            <w:rPr>
              <w:noProof/>
            </w:rPr>
            <w:fldChar w:fldCharType="separate"/>
          </w:r>
          <w:r w:rsidR="00A90835">
            <w:rPr>
              <w:noProof/>
            </w:rPr>
            <w:t>15</w:t>
          </w:r>
          <w:r>
            <w:rPr>
              <w:noProof/>
            </w:rPr>
            <w:fldChar w:fldCharType="end"/>
          </w:r>
        </w:p>
        <w:p w14:paraId="7655B1F2" w14:textId="0CEBFB7F"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4</w:t>
          </w:r>
          <w:r>
            <w:rPr>
              <w:rFonts w:asciiTheme="minorHAnsi" w:eastAsiaTheme="minorEastAsia" w:hAnsiTheme="minorHAnsi" w:cstheme="minorBidi"/>
              <w:noProof/>
              <w:kern w:val="2"/>
              <w:lang w:eastAsia="hr-HR"/>
              <w14:ligatures w14:val="standardContextual"/>
            </w:rPr>
            <w:tab/>
          </w:r>
          <w:r w:rsidRPr="00CB0743">
            <w:rPr>
              <w:b/>
              <w:noProof/>
            </w:rPr>
            <w:t>ADMINISTRATIVNE INFORMACIJE</w:t>
          </w:r>
          <w:r>
            <w:rPr>
              <w:noProof/>
            </w:rPr>
            <w:tab/>
          </w:r>
          <w:r>
            <w:rPr>
              <w:noProof/>
            </w:rPr>
            <w:fldChar w:fldCharType="begin"/>
          </w:r>
          <w:r>
            <w:rPr>
              <w:noProof/>
            </w:rPr>
            <w:instrText xml:space="preserve"> PAGEREF _Toc188962350 \h </w:instrText>
          </w:r>
          <w:r>
            <w:rPr>
              <w:noProof/>
            </w:rPr>
          </w:r>
          <w:r>
            <w:rPr>
              <w:noProof/>
            </w:rPr>
            <w:fldChar w:fldCharType="separate"/>
          </w:r>
          <w:r w:rsidR="00A90835">
            <w:rPr>
              <w:noProof/>
            </w:rPr>
            <w:t>15</w:t>
          </w:r>
          <w:r>
            <w:rPr>
              <w:noProof/>
            </w:rPr>
            <w:fldChar w:fldCharType="end"/>
          </w:r>
        </w:p>
        <w:p w14:paraId="509879AA" w14:textId="5162BF69"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Izmjena i ispravak Natječaja</w:t>
          </w:r>
          <w:r>
            <w:rPr>
              <w:noProof/>
            </w:rPr>
            <w:tab/>
          </w:r>
          <w:r>
            <w:rPr>
              <w:noProof/>
            </w:rPr>
            <w:fldChar w:fldCharType="begin"/>
          </w:r>
          <w:r>
            <w:rPr>
              <w:noProof/>
            </w:rPr>
            <w:instrText xml:space="preserve"> PAGEREF _Toc188962351 \h </w:instrText>
          </w:r>
          <w:r>
            <w:rPr>
              <w:noProof/>
            </w:rPr>
          </w:r>
          <w:r>
            <w:rPr>
              <w:noProof/>
            </w:rPr>
            <w:fldChar w:fldCharType="separate"/>
          </w:r>
          <w:r w:rsidR="00A90835">
            <w:rPr>
              <w:noProof/>
            </w:rPr>
            <w:t>15</w:t>
          </w:r>
          <w:r>
            <w:rPr>
              <w:noProof/>
            </w:rPr>
            <w:fldChar w:fldCharType="end"/>
          </w:r>
        </w:p>
        <w:p w14:paraId="04804634" w14:textId="020F83C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Poništenje Natječaja</w:t>
          </w:r>
          <w:r>
            <w:rPr>
              <w:noProof/>
            </w:rPr>
            <w:tab/>
          </w:r>
          <w:r>
            <w:rPr>
              <w:noProof/>
            </w:rPr>
            <w:fldChar w:fldCharType="begin"/>
          </w:r>
          <w:r>
            <w:rPr>
              <w:noProof/>
            </w:rPr>
            <w:instrText xml:space="preserve"> PAGEREF _Toc188962352 \h </w:instrText>
          </w:r>
          <w:r>
            <w:rPr>
              <w:noProof/>
            </w:rPr>
          </w:r>
          <w:r>
            <w:rPr>
              <w:noProof/>
            </w:rPr>
            <w:fldChar w:fldCharType="separate"/>
          </w:r>
          <w:r w:rsidR="00A90835">
            <w:rPr>
              <w:noProof/>
            </w:rPr>
            <w:t>16</w:t>
          </w:r>
          <w:r>
            <w:rPr>
              <w:noProof/>
            </w:rPr>
            <w:fldChar w:fldCharType="end"/>
          </w:r>
        </w:p>
        <w:p w14:paraId="4811EB64" w14:textId="1ED6D754"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Pitanja i odgovori</w:t>
          </w:r>
          <w:r>
            <w:rPr>
              <w:noProof/>
            </w:rPr>
            <w:tab/>
          </w:r>
          <w:r>
            <w:rPr>
              <w:noProof/>
            </w:rPr>
            <w:fldChar w:fldCharType="begin"/>
          </w:r>
          <w:r>
            <w:rPr>
              <w:noProof/>
            </w:rPr>
            <w:instrText xml:space="preserve"> PAGEREF _Toc188962353 \h </w:instrText>
          </w:r>
          <w:r>
            <w:rPr>
              <w:noProof/>
            </w:rPr>
          </w:r>
          <w:r>
            <w:rPr>
              <w:noProof/>
            </w:rPr>
            <w:fldChar w:fldCharType="separate"/>
          </w:r>
          <w:r w:rsidR="00A90835">
            <w:rPr>
              <w:noProof/>
            </w:rPr>
            <w:t>16</w:t>
          </w:r>
          <w:r>
            <w:rPr>
              <w:noProof/>
            </w:rPr>
            <w:fldChar w:fldCharType="end"/>
          </w:r>
        </w:p>
        <w:p w14:paraId="72804580" w14:textId="73B012C4"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4.4</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Dostava odluka/obavijesti/zahtjeva korisniku</w:t>
          </w:r>
          <w:r>
            <w:rPr>
              <w:noProof/>
            </w:rPr>
            <w:tab/>
          </w:r>
          <w:r>
            <w:rPr>
              <w:noProof/>
            </w:rPr>
            <w:fldChar w:fldCharType="begin"/>
          </w:r>
          <w:r>
            <w:rPr>
              <w:noProof/>
            </w:rPr>
            <w:instrText xml:space="preserve"> PAGEREF _Toc188962354 \h </w:instrText>
          </w:r>
          <w:r>
            <w:rPr>
              <w:noProof/>
            </w:rPr>
          </w:r>
          <w:r>
            <w:rPr>
              <w:noProof/>
            </w:rPr>
            <w:fldChar w:fldCharType="separate"/>
          </w:r>
          <w:r w:rsidR="00A90835">
            <w:rPr>
              <w:noProof/>
            </w:rPr>
            <w:t>16</w:t>
          </w:r>
          <w:r>
            <w:rPr>
              <w:noProof/>
            </w:rPr>
            <w:fldChar w:fldCharType="end"/>
          </w:r>
        </w:p>
        <w:p w14:paraId="3DF7281A" w14:textId="02CFDBCB"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4.5</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Zahtjev za dopunu/obrazloženje</w:t>
          </w:r>
          <w:r>
            <w:rPr>
              <w:noProof/>
            </w:rPr>
            <w:tab/>
          </w:r>
          <w:r>
            <w:rPr>
              <w:noProof/>
            </w:rPr>
            <w:fldChar w:fldCharType="begin"/>
          </w:r>
          <w:r>
            <w:rPr>
              <w:noProof/>
            </w:rPr>
            <w:instrText xml:space="preserve"> PAGEREF _Toc188962355 \h </w:instrText>
          </w:r>
          <w:r>
            <w:rPr>
              <w:noProof/>
            </w:rPr>
          </w:r>
          <w:r>
            <w:rPr>
              <w:noProof/>
            </w:rPr>
            <w:fldChar w:fldCharType="separate"/>
          </w:r>
          <w:r w:rsidR="00A90835">
            <w:rPr>
              <w:noProof/>
            </w:rPr>
            <w:t>17</w:t>
          </w:r>
          <w:r>
            <w:rPr>
              <w:noProof/>
            </w:rPr>
            <w:fldChar w:fldCharType="end"/>
          </w:r>
        </w:p>
        <w:p w14:paraId="4DCA36CD" w14:textId="6E587C9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4.6</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Računanje rokova</w:t>
          </w:r>
          <w:r>
            <w:rPr>
              <w:noProof/>
            </w:rPr>
            <w:tab/>
          </w:r>
          <w:r>
            <w:rPr>
              <w:noProof/>
            </w:rPr>
            <w:fldChar w:fldCharType="begin"/>
          </w:r>
          <w:r>
            <w:rPr>
              <w:noProof/>
            </w:rPr>
            <w:instrText xml:space="preserve"> PAGEREF _Toc188962356 \h </w:instrText>
          </w:r>
          <w:r>
            <w:rPr>
              <w:noProof/>
            </w:rPr>
          </w:r>
          <w:r>
            <w:rPr>
              <w:noProof/>
            </w:rPr>
            <w:fldChar w:fldCharType="separate"/>
          </w:r>
          <w:r w:rsidR="00A90835">
            <w:rPr>
              <w:noProof/>
            </w:rPr>
            <w:t>17</w:t>
          </w:r>
          <w:r>
            <w:rPr>
              <w:noProof/>
            </w:rPr>
            <w:fldChar w:fldCharType="end"/>
          </w:r>
        </w:p>
        <w:p w14:paraId="61A529A4" w14:textId="4218E311"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4.7</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Zaštita podataka</w:t>
          </w:r>
          <w:r>
            <w:rPr>
              <w:noProof/>
            </w:rPr>
            <w:tab/>
          </w:r>
          <w:r>
            <w:rPr>
              <w:noProof/>
            </w:rPr>
            <w:fldChar w:fldCharType="begin"/>
          </w:r>
          <w:r>
            <w:rPr>
              <w:noProof/>
            </w:rPr>
            <w:instrText xml:space="preserve"> PAGEREF _Toc188962357 \h </w:instrText>
          </w:r>
          <w:r>
            <w:rPr>
              <w:noProof/>
            </w:rPr>
          </w:r>
          <w:r>
            <w:rPr>
              <w:noProof/>
            </w:rPr>
            <w:fldChar w:fldCharType="separate"/>
          </w:r>
          <w:r w:rsidR="00A90835">
            <w:rPr>
              <w:noProof/>
            </w:rPr>
            <w:t>18</w:t>
          </w:r>
          <w:r>
            <w:rPr>
              <w:noProof/>
            </w:rPr>
            <w:fldChar w:fldCharType="end"/>
          </w:r>
        </w:p>
        <w:p w14:paraId="183B6A3F" w14:textId="5B6C0E4E"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5</w:t>
          </w:r>
          <w:r>
            <w:rPr>
              <w:rFonts w:asciiTheme="minorHAnsi" w:eastAsiaTheme="minorEastAsia" w:hAnsiTheme="minorHAnsi" w:cstheme="minorBidi"/>
              <w:noProof/>
              <w:kern w:val="2"/>
              <w:lang w:eastAsia="hr-HR"/>
              <w14:ligatures w14:val="standardContextual"/>
            </w:rPr>
            <w:tab/>
          </w:r>
          <w:r w:rsidRPr="00CB0743">
            <w:rPr>
              <w:b/>
              <w:noProof/>
            </w:rPr>
            <w:t>POSTUPAK ODABIRA PROJEKATA</w:t>
          </w:r>
          <w:r>
            <w:rPr>
              <w:noProof/>
            </w:rPr>
            <w:tab/>
          </w:r>
          <w:r>
            <w:rPr>
              <w:noProof/>
            </w:rPr>
            <w:fldChar w:fldCharType="begin"/>
          </w:r>
          <w:r>
            <w:rPr>
              <w:noProof/>
            </w:rPr>
            <w:instrText xml:space="preserve"> PAGEREF _Toc188962358 \h </w:instrText>
          </w:r>
          <w:r>
            <w:rPr>
              <w:noProof/>
            </w:rPr>
          </w:r>
          <w:r>
            <w:rPr>
              <w:noProof/>
            </w:rPr>
            <w:fldChar w:fldCharType="separate"/>
          </w:r>
          <w:r w:rsidR="00A90835">
            <w:rPr>
              <w:noProof/>
            </w:rPr>
            <w:t>18</w:t>
          </w:r>
          <w:r>
            <w:rPr>
              <w:noProof/>
            </w:rPr>
            <w:fldChar w:fldCharType="end"/>
          </w:r>
        </w:p>
        <w:p w14:paraId="3A67BB6B" w14:textId="1889C5CE"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Postupak odabira projekata</w:t>
          </w:r>
          <w:r>
            <w:rPr>
              <w:noProof/>
            </w:rPr>
            <w:tab/>
          </w:r>
          <w:r>
            <w:rPr>
              <w:noProof/>
            </w:rPr>
            <w:fldChar w:fldCharType="begin"/>
          </w:r>
          <w:r>
            <w:rPr>
              <w:noProof/>
            </w:rPr>
            <w:instrText xml:space="preserve"> PAGEREF _Toc188962359 \h </w:instrText>
          </w:r>
          <w:r>
            <w:rPr>
              <w:noProof/>
            </w:rPr>
          </w:r>
          <w:r>
            <w:rPr>
              <w:noProof/>
            </w:rPr>
            <w:fldChar w:fldCharType="separate"/>
          </w:r>
          <w:r w:rsidR="00A90835">
            <w:rPr>
              <w:noProof/>
            </w:rPr>
            <w:t>18</w:t>
          </w:r>
          <w:r>
            <w:rPr>
              <w:noProof/>
            </w:rPr>
            <w:fldChar w:fldCharType="end"/>
          </w:r>
        </w:p>
        <w:p w14:paraId="388DCB1E" w14:textId="6A18447F"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Podnošenje i zaprimanje Zahtjeva za potporu</w:t>
          </w:r>
          <w:r>
            <w:rPr>
              <w:noProof/>
            </w:rPr>
            <w:tab/>
          </w:r>
          <w:r>
            <w:rPr>
              <w:noProof/>
            </w:rPr>
            <w:fldChar w:fldCharType="begin"/>
          </w:r>
          <w:r>
            <w:rPr>
              <w:noProof/>
            </w:rPr>
            <w:instrText xml:space="preserve"> PAGEREF _Toc188962360 \h </w:instrText>
          </w:r>
          <w:r>
            <w:rPr>
              <w:noProof/>
            </w:rPr>
          </w:r>
          <w:r>
            <w:rPr>
              <w:noProof/>
            </w:rPr>
            <w:fldChar w:fldCharType="separate"/>
          </w:r>
          <w:r w:rsidR="00A90835">
            <w:rPr>
              <w:noProof/>
            </w:rPr>
            <w:t>18</w:t>
          </w:r>
          <w:r>
            <w:rPr>
              <w:noProof/>
            </w:rPr>
            <w:fldChar w:fldCharType="end"/>
          </w:r>
        </w:p>
        <w:p w14:paraId="32B6102C" w14:textId="26A1D025"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Ocjenjivanje projekata</w:t>
          </w:r>
          <w:r>
            <w:rPr>
              <w:noProof/>
            </w:rPr>
            <w:tab/>
          </w:r>
          <w:r>
            <w:rPr>
              <w:noProof/>
            </w:rPr>
            <w:fldChar w:fldCharType="begin"/>
          </w:r>
          <w:r>
            <w:rPr>
              <w:noProof/>
            </w:rPr>
            <w:instrText xml:space="preserve"> PAGEREF _Toc188962361 \h </w:instrText>
          </w:r>
          <w:r>
            <w:rPr>
              <w:noProof/>
            </w:rPr>
          </w:r>
          <w:r>
            <w:rPr>
              <w:noProof/>
            </w:rPr>
            <w:fldChar w:fldCharType="separate"/>
          </w:r>
          <w:r w:rsidR="00A90835">
            <w:rPr>
              <w:noProof/>
            </w:rPr>
            <w:t>20</w:t>
          </w:r>
          <w:r>
            <w:rPr>
              <w:noProof/>
            </w:rPr>
            <w:fldChar w:fldCharType="end"/>
          </w:r>
        </w:p>
        <w:p w14:paraId="0D972C66" w14:textId="26FEE13A"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5.4</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Odabir projekata od strane upravnog odbora LAG-a</w:t>
          </w:r>
          <w:r>
            <w:rPr>
              <w:noProof/>
            </w:rPr>
            <w:tab/>
          </w:r>
          <w:r>
            <w:rPr>
              <w:noProof/>
            </w:rPr>
            <w:fldChar w:fldCharType="begin"/>
          </w:r>
          <w:r>
            <w:rPr>
              <w:noProof/>
            </w:rPr>
            <w:instrText xml:space="preserve"> PAGEREF _Toc188962362 \h </w:instrText>
          </w:r>
          <w:r>
            <w:rPr>
              <w:noProof/>
            </w:rPr>
          </w:r>
          <w:r>
            <w:rPr>
              <w:noProof/>
            </w:rPr>
            <w:fldChar w:fldCharType="separate"/>
          </w:r>
          <w:r w:rsidR="00A90835">
            <w:rPr>
              <w:noProof/>
            </w:rPr>
            <w:t>21</w:t>
          </w:r>
          <w:r>
            <w:rPr>
              <w:noProof/>
            </w:rPr>
            <w:fldChar w:fldCharType="end"/>
          </w:r>
        </w:p>
        <w:p w14:paraId="7B8EF24F" w14:textId="4BA99F1D"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5.5</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Prigovori na odluke LAG-a</w:t>
          </w:r>
          <w:r>
            <w:rPr>
              <w:noProof/>
            </w:rPr>
            <w:tab/>
          </w:r>
          <w:r>
            <w:rPr>
              <w:noProof/>
            </w:rPr>
            <w:fldChar w:fldCharType="begin"/>
          </w:r>
          <w:r>
            <w:rPr>
              <w:noProof/>
            </w:rPr>
            <w:instrText xml:space="preserve"> PAGEREF _Toc188962363 \h </w:instrText>
          </w:r>
          <w:r>
            <w:rPr>
              <w:noProof/>
            </w:rPr>
          </w:r>
          <w:r>
            <w:rPr>
              <w:noProof/>
            </w:rPr>
            <w:fldChar w:fldCharType="separate"/>
          </w:r>
          <w:r w:rsidR="00A90835">
            <w:rPr>
              <w:noProof/>
            </w:rPr>
            <w:t>22</w:t>
          </w:r>
          <w:r>
            <w:rPr>
              <w:noProof/>
            </w:rPr>
            <w:fldChar w:fldCharType="end"/>
          </w:r>
        </w:p>
        <w:p w14:paraId="35F2B5D0" w14:textId="3FED05D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lastRenderedPageBreak/>
            <w:t>5.6</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Objava rezultata o provedenom natječaju</w:t>
          </w:r>
          <w:r>
            <w:rPr>
              <w:noProof/>
            </w:rPr>
            <w:tab/>
          </w:r>
          <w:r>
            <w:rPr>
              <w:noProof/>
            </w:rPr>
            <w:fldChar w:fldCharType="begin"/>
          </w:r>
          <w:r>
            <w:rPr>
              <w:noProof/>
            </w:rPr>
            <w:instrText xml:space="preserve"> PAGEREF _Toc188962364 \h </w:instrText>
          </w:r>
          <w:r>
            <w:rPr>
              <w:noProof/>
            </w:rPr>
          </w:r>
          <w:r>
            <w:rPr>
              <w:noProof/>
            </w:rPr>
            <w:fldChar w:fldCharType="separate"/>
          </w:r>
          <w:r w:rsidR="00A90835">
            <w:rPr>
              <w:noProof/>
            </w:rPr>
            <w:t>23</w:t>
          </w:r>
          <w:r>
            <w:rPr>
              <w:noProof/>
            </w:rPr>
            <w:fldChar w:fldCharType="end"/>
          </w:r>
        </w:p>
        <w:p w14:paraId="3B35C2CE" w14:textId="16E28CEE"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5.7</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Postupak nakon odabira projekata</w:t>
          </w:r>
          <w:r>
            <w:rPr>
              <w:noProof/>
            </w:rPr>
            <w:tab/>
          </w:r>
          <w:r>
            <w:rPr>
              <w:noProof/>
            </w:rPr>
            <w:fldChar w:fldCharType="begin"/>
          </w:r>
          <w:r>
            <w:rPr>
              <w:noProof/>
            </w:rPr>
            <w:instrText xml:space="preserve"> PAGEREF _Toc188962365 \h </w:instrText>
          </w:r>
          <w:r>
            <w:rPr>
              <w:noProof/>
            </w:rPr>
          </w:r>
          <w:r>
            <w:rPr>
              <w:noProof/>
            </w:rPr>
            <w:fldChar w:fldCharType="separate"/>
          </w:r>
          <w:r w:rsidR="00A90835">
            <w:rPr>
              <w:noProof/>
            </w:rPr>
            <w:t>24</w:t>
          </w:r>
          <w:r>
            <w:rPr>
              <w:noProof/>
            </w:rPr>
            <w:fldChar w:fldCharType="end"/>
          </w:r>
        </w:p>
        <w:p w14:paraId="187F354D" w14:textId="57F1C7AC"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5.8</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Dodatno slanje zahtjeva za potporu u Agenciju za plaćanja</w:t>
          </w:r>
          <w:r>
            <w:rPr>
              <w:noProof/>
            </w:rPr>
            <w:tab/>
          </w:r>
          <w:r>
            <w:rPr>
              <w:noProof/>
            </w:rPr>
            <w:fldChar w:fldCharType="begin"/>
          </w:r>
          <w:r>
            <w:rPr>
              <w:noProof/>
            </w:rPr>
            <w:instrText xml:space="preserve"> PAGEREF _Toc188962366 \h </w:instrText>
          </w:r>
          <w:r>
            <w:rPr>
              <w:noProof/>
            </w:rPr>
          </w:r>
          <w:r>
            <w:rPr>
              <w:noProof/>
            </w:rPr>
            <w:fldChar w:fldCharType="separate"/>
          </w:r>
          <w:r w:rsidR="00A90835">
            <w:rPr>
              <w:noProof/>
            </w:rPr>
            <w:t>24</w:t>
          </w:r>
          <w:r>
            <w:rPr>
              <w:noProof/>
            </w:rPr>
            <w:fldChar w:fldCharType="end"/>
          </w:r>
        </w:p>
        <w:p w14:paraId="632C83FE" w14:textId="3873CE67"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6</w:t>
          </w:r>
          <w:r>
            <w:rPr>
              <w:rFonts w:asciiTheme="minorHAnsi" w:eastAsiaTheme="minorEastAsia" w:hAnsiTheme="minorHAnsi" w:cstheme="minorBidi"/>
              <w:noProof/>
              <w:kern w:val="2"/>
              <w:lang w:eastAsia="hr-HR"/>
              <w14:ligatures w14:val="standardContextual"/>
            </w:rPr>
            <w:tab/>
          </w:r>
          <w:r w:rsidRPr="00CB0743">
            <w:rPr>
              <w:b/>
              <w:noProof/>
            </w:rPr>
            <w:t>OBRASCI I PRILOZI</w:t>
          </w:r>
          <w:r>
            <w:rPr>
              <w:noProof/>
            </w:rPr>
            <w:tab/>
          </w:r>
          <w:r>
            <w:rPr>
              <w:noProof/>
            </w:rPr>
            <w:fldChar w:fldCharType="begin"/>
          </w:r>
          <w:r>
            <w:rPr>
              <w:noProof/>
            </w:rPr>
            <w:instrText xml:space="preserve"> PAGEREF _Toc188962367 \h </w:instrText>
          </w:r>
          <w:r>
            <w:rPr>
              <w:noProof/>
            </w:rPr>
          </w:r>
          <w:r>
            <w:rPr>
              <w:noProof/>
            </w:rPr>
            <w:fldChar w:fldCharType="separate"/>
          </w:r>
          <w:r w:rsidR="00A90835">
            <w:rPr>
              <w:noProof/>
            </w:rPr>
            <w:t>24</w:t>
          </w:r>
          <w:r>
            <w:rPr>
              <w:noProof/>
            </w:rPr>
            <w:fldChar w:fldCharType="end"/>
          </w:r>
        </w:p>
        <w:p w14:paraId="4124461B" w14:textId="3DD089E1" w:rsidR="00E91C36" w:rsidRDefault="00DE5834" w:rsidP="00E91C36">
          <w:pPr>
            <w:rPr>
              <w:rFonts w:ascii="Times New Roman" w:hAnsi="Times New Roman" w:cs="Times New Roman"/>
              <w:b/>
              <w:bCs/>
              <w:noProof/>
              <w:sz w:val="24"/>
              <w:szCs w:val="24"/>
            </w:rPr>
          </w:pPr>
          <w:r w:rsidRPr="009F303F">
            <w:rPr>
              <w:rFonts w:ascii="Times New Roman" w:eastAsia="Times New Roman" w:hAnsi="Times New Roman" w:cs="Times New Roman"/>
              <w:sz w:val="24"/>
              <w:szCs w:val="24"/>
              <w:lang w:eastAsia="ar-SA"/>
            </w:rPr>
            <w:fldChar w:fldCharType="end"/>
          </w:r>
        </w:p>
      </w:sdtContent>
    </w:sdt>
    <w:bookmarkStart w:id="2" w:name="_Toc371521548" w:displacedByCustomXml="prev"/>
    <w:bookmarkStart w:id="3" w:name="_Toc472852909" w:displacedByCustomXml="prev"/>
    <w:bookmarkStart w:id="4" w:name="_Toc472850777" w:displacedByCustomXml="prev"/>
    <w:bookmarkStart w:id="5" w:name="_Toc472850737" w:displacedByCustomXml="prev"/>
    <w:bookmarkStart w:id="6" w:name="_Toc472787052" w:displacedByCustomXml="prev"/>
    <w:p w14:paraId="40BD6A62" w14:textId="4459B93E" w:rsidR="00D26ECA" w:rsidRPr="00ED7D96"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7" w:name="_Toc188962334"/>
      <w:r w:rsidRPr="00ED7D96">
        <w:rPr>
          <w:rFonts w:ascii="Times New Roman" w:hAnsi="Times New Roman" w:cs="Times New Roman"/>
          <w:b/>
          <w:color w:val="auto"/>
          <w:sz w:val="24"/>
          <w:szCs w:val="24"/>
        </w:rPr>
        <w:t xml:space="preserve">1     </w:t>
      </w:r>
      <w:bookmarkEnd w:id="2"/>
      <w:r w:rsidR="00DE6539" w:rsidRPr="00ED7D96">
        <w:rPr>
          <w:rFonts w:ascii="Times New Roman" w:hAnsi="Times New Roman" w:cs="Times New Roman"/>
          <w:b/>
          <w:color w:val="auto"/>
          <w:sz w:val="24"/>
          <w:szCs w:val="24"/>
        </w:rPr>
        <w:t>OPĆE ODREDBE</w:t>
      </w:r>
      <w:bookmarkEnd w:id="6"/>
      <w:bookmarkEnd w:id="5"/>
      <w:bookmarkEnd w:id="4"/>
      <w:bookmarkEnd w:id="3"/>
      <w:bookmarkEnd w:id="7"/>
    </w:p>
    <w:p w14:paraId="68000559" w14:textId="77777777" w:rsidR="00CC5FA3" w:rsidRPr="00ED7D96"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8" w:name="_Toc188962335"/>
      <w:r w:rsidRPr="00ED7D96">
        <w:rPr>
          <w:rFonts w:ascii="Times New Roman" w:eastAsia="Times New Roman" w:hAnsi="Times New Roman" w:cs="Times New Roman"/>
          <w:b/>
          <w:color w:val="auto"/>
          <w:sz w:val="24"/>
          <w:szCs w:val="24"/>
        </w:rPr>
        <w:t>Pojmovi i kratice</w:t>
      </w:r>
      <w:bookmarkEnd w:id="8"/>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9" w:name="_Hlk162890575"/>
            <w:r w:rsidRPr="00FC5229">
              <w:rPr>
                <w:rFonts w:ascii="Times New Roman" w:eastAsia="Times New Roman" w:hAnsi="Times New Roman" w:cs="Times New Roman"/>
                <w:b/>
                <w:color w:val="000000"/>
                <w:sz w:val="24"/>
                <w:szCs w:val="24"/>
                <w:lang w:eastAsia="hr-HR"/>
              </w:rPr>
              <w:t xml:space="preserve">KORISNIK </w:t>
            </w:r>
            <w:bookmarkEnd w:id="9"/>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ED7D96"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Default="00E42A2A" w:rsidP="00487D86">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JAVNOPRAVNA TIJELA</w:t>
            </w:r>
          </w:p>
          <w:p w14:paraId="68D69FB5" w14:textId="77777777" w:rsidR="00A71290" w:rsidRDefault="00A71290" w:rsidP="00487D86">
            <w:pPr>
              <w:rPr>
                <w:rFonts w:ascii="Times New Roman" w:eastAsia="Times New Roman" w:hAnsi="Times New Roman" w:cs="Times New Roman"/>
                <w:b/>
                <w:color w:val="000000"/>
                <w:sz w:val="24"/>
                <w:szCs w:val="24"/>
                <w:lang w:eastAsia="hr-HR"/>
              </w:rPr>
            </w:pPr>
          </w:p>
          <w:p w14:paraId="711499DF" w14:textId="77777777" w:rsidR="00E42A2A" w:rsidRDefault="00E42A2A" w:rsidP="00487D86">
            <w:pPr>
              <w:rPr>
                <w:rFonts w:ascii="Times New Roman" w:eastAsia="Times New Roman" w:hAnsi="Times New Roman" w:cs="Times New Roman"/>
                <w:b/>
                <w:color w:val="000000"/>
                <w:sz w:val="24"/>
                <w:szCs w:val="24"/>
                <w:lang w:eastAsia="hr-HR"/>
              </w:rPr>
            </w:pPr>
          </w:p>
          <w:p w14:paraId="4D428D58" w14:textId="477BBD29" w:rsidR="00E42A2A"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lastRenderedPageBreak/>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 xml:space="preserve">je svaki oblik potpore koji potječe iz proračuna javnopravnih tijela (tijela državne uprave, drugih državnih tijela, tijela jedinica lokalne i područne </w:t>
            </w:r>
            <w:r w:rsidR="0099175A" w:rsidRPr="0099175A">
              <w:rPr>
                <w:rFonts w:ascii="Times New Roman" w:eastAsia="Calibri" w:hAnsi="Times New Roman" w:cs="Times New Roman"/>
                <w:sz w:val="24"/>
                <w:szCs w:val="24"/>
              </w:rPr>
              <w:lastRenderedPageBreak/>
              <w:t>(regionalne)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w:t>
            </w:r>
            <w:proofErr w:type="spellStart"/>
            <w:r w:rsidR="009C1D6E" w:rsidRPr="009C1D6E">
              <w:rPr>
                <w:rFonts w:ascii="Times New Roman" w:eastAsia="Calibri" w:hAnsi="Times New Roman" w:cs="Times New Roman"/>
                <w:color w:val="000000" w:themeColor="text1"/>
                <w:sz w:val="24"/>
                <w:szCs w:val="24"/>
              </w:rPr>
              <w:t>uključivost</w:t>
            </w:r>
            <w:proofErr w:type="spellEnd"/>
            <w:r w:rsidR="009C1D6E" w:rsidRPr="009C1D6E">
              <w:rPr>
                <w:rFonts w:ascii="Times New Roman" w:eastAsia="Calibri" w:hAnsi="Times New Roman" w:cs="Times New Roman"/>
                <w:color w:val="000000" w:themeColor="text1"/>
                <w:sz w:val="24"/>
                <w:szCs w:val="24"/>
              </w:rPr>
              <w: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lastRenderedPageBreak/>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335A154A"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6E4FD6"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6E4FD6" w:rsidRDefault="006E4FD6"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E4FD6" w:rsidRPr="00ED7D96"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6E4FD6" w:rsidRDefault="006E4FD6" w:rsidP="005F338D">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ED7D96" w:rsidRPr="00FC5229" w:rsidRDefault="00ED7D96" w:rsidP="00ED7D96">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w:t>
            </w:r>
            <w:r w:rsidRPr="00FC5229">
              <w:rPr>
                <w:rFonts w:ascii="Times New Roman" w:eastAsia="Calibri" w:hAnsi="Times New Roman" w:cs="Times New Roman"/>
                <w:color w:val="000000" w:themeColor="text1"/>
                <w:sz w:val="24"/>
                <w:szCs w:val="24"/>
              </w:rPr>
              <w:lastRenderedPageBreak/>
              <w:t>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151412" w:rsidRPr="00ED7D96" w14:paraId="372CA50A" w14:textId="77777777" w:rsidTr="000B0BFD">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0275CE7D" w14:textId="5037F5B6" w:rsidR="00151412" w:rsidRPr="00FC5229" w:rsidRDefault="00151412"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ADAPTACIJA GRAĐEVINE</w:t>
            </w:r>
          </w:p>
        </w:tc>
        <w:tc>
          <w:tcPr>
            <w:tcW w:w="5693" w:type="dxa"/>
            <w:tcBorders>
              <w:top w:val="single" w:sz="4" w:space="0" w:color="auto"/>
              <w:left w:val="nil"/>
              <w:bottom w:val="single" w:sz="4" w:space="0" w:color="auto"/>
              <w:right w:val="single" w:sz="4" w:space="0" w:color="000000"/>
            </w:tcBorders>
            <w:noWrap/>
            <w:vAlign w:val="bottom"/>
          </w:tcPr>
          <w:p w14:paraId="7C7F354C" w14:textId="7FC5DBAB" w:rsidR="00151412" w:rsidRPr="00FC5229" w:rsidRDefault="00151412"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Adaptacija</w:t>
            </w:r>
            <w:r w:rsidRPr="00151412">
              <w:rPr>
                <w:rFonts w:ascii="Times New Roman" w:eastAsia="Calibri" w:hAnsi="Times New Roman" w:cs="Times New Roman"/>
                <w:color w:val="000000" w:themeColor="text1"/>
                <w:sz w:val="24"/>
                <w:szCs w:val="24"/>
              </w:rPr>
              <w:t xml:space="preserv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0B0BFD" w:rsidRPr="00ED7D96" w14:paraId="70D6F61B" w14:textId="77777777" w:rsidTr="000B0BFD">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521412DA" w14:textId="51FDD40F" w:rsidR="000B0BFD" w:rsidRDefault="000B0BFD"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6724261C" w14:textId="24ABBD6B" w:rsidR="000B0BFD" w:rsidRDefault="000B0BFD" w:rsidP="00ED7D96">
            <w:pPr>
              <w:jc w:val="both"/>
              <w:rPr>
                <w:rFonts w:ascii="Times New Roman" w:eastAsia="Calibri" w:hAnsi="Times New Roman" w:cs="Times New Roman"/>
                <w:color w:val="000000" w:themeColor="text1"/>
                <w:sz w:val="24"/>
                <w:szCs w:val="24"/>
              </w:rPr>
            </w:pPr>
            <w:r w:rsidRPr="000B0BFD">
              <w:rPr>
                <w:rFonts w:ascii="Times New Roman" w:eastAsia="Calibri" w:hAnsi="Times New Roman" w:cs="Times New Roman"/>
                <w:color w:val="000000" w:themeColor="text1"/>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0B0BFD" w:rsidRPr="00ED7D96" w14:paraId="70B59EBC" w14:textId="77777777" w:rsidTr="000B0BFD">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2C2F5850" w14:textId="5EF7D96A" w:rsidR="000B0BFD" w:rsidRDefault="000B0BFD"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vAlign w:val="bottom"/>
          </w:tcPr>
          <w:p w14:paraId="2F5BD2E0" w14:textId="2CDBEB90" w:rsidR="000B0BFD" w:rsidRPr="000B0BFD" w:rsidRDefault="000B0BFD" w:rsidP="00ED7D96">
            <w:pPr>
              <w:jc w:val="both"/>
              <w:rPr>
                <w:rFonts w:ascii="Times New Roman" w:eastAsia="Calibri" w:hAnsi="Times New Roman" w:cs="Times New Roman"/>
                <w:color w:val="000000" w:themeColor="text1"/>
                <w:sz w:val="24"/>
                <w:szCs w:val="24"/>
              </w:rPr>
            </w:pPr>
            <w:r w:rsidRPr="000B0BFD">
              <w:rPr>
                <w:rFonts w:ascii="Times New Roman" w:eastAsia="Calibri" w:hAnsi="Times New Roman" w:cs="Times New Roman"/>
                <w:color w:val="000000" w:themeColor="text1"/>
                <w:sz w:val="24"/>
                <w:szCs w:val="24"/>
              </w:rPr>
              <w:t>Građenje je izvedba građevinskih i drugih radova kojima se gradi nova građevina, rekonstruira, održava ili uklanja postojeća građevina</w:t>
            </w:r>
            <w:r>
              <w:rPr>
                <w:rFonts w:ascii="Times New Roman" w:eastAsia="Calibri" w:hAnsi="Times New Roman" w:cs="Times New Roman"/>
                <w:color w:val="000000" w:themeColor="text1"/>
                <w:sz w:val="24"/>
                <w:szCs w:val="24"/>
              </w:rPr>
              <w:t>, a koja u sklopu ovog natječaja obuhvaća i gradnju.</w:t>
            </w:r>
          </w:p>
        </w:tc>
      </w:tr>
      <w:tr w:rsidR="000B0BFD" w:rsidRPr="00ED7D96" w14:paraId="033EB861" w14:textId="77777777" w:rsidTr="000B0BFD">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1DC888A9" w14:textId="2023D7BE" w:rsidR="000B0BFD" w:rsidRDefault="000B0BFD"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GRADNJA</w:t>
            </w:r>
          </w:p>
        </w:tc>
        <w:tc>
          <w:tcPr>
            <w:tcW w:w="5693" w:type="dxa"/>
            <w:tcBorders>
              <w:top w:val="single" w:sz="4" w:space="0" w:color="auto"/>
              <w:left w:val="nil"/>
              <w:bottom w:val="single" w:sz="4" w:space="0" w:color="auto"/>
              <w:right w:val="single" w:sz="4" w:space="0" w:color="000000"/>
            </w:tcBorders>
            <w:noWrap/>
            <w:vAlign w:val="bottom"/>
          </w:tcPr>
          <w:p w14:paraId="312F6B93" w14:textId="37115010" w:rsidR="000B0BFD" w:rsidRPr="000B0BFD" w:rsidRDefault="000B0BFD" w:rsidP="00ED7D96">
            <w:pPr>
              <w:jc w:val="both"/>
              <w:rPr>
                <w:rFonts w:ascii="Times New Roman" w:eastAsia="Calibri" w:hAnsi="Times New Roman" w:cs="Times New Roman"/>
                <w:color w:val="000000" w:themeColor="text1"/>
                <w:sz w:val="24"/>
                <w:szCs w:val="24"/>
              </w:rPr>
            </w:pPr>
            <w:r w:rsidRPr="000B0BFD">
              <w:rPr>
                <w:rFonts w:ascii="Times New Roman" w:eastAsia="Calibri" w:hAnsi="Times New Roman" w:cs="Times New Roman"/>
                <w:color w:val="000000" w:themeColor="text1"/>
                <w:sz w:val="24"/>
                <w:szCs w:val="24"/>
              </w:rPr>
              <w:t>Gradnja je projektiranje i građenje građevina te stručni nadzor građenja</w:t>
            </w:r>
            <w:r w:rsidR="004F5F54">
              <w:rPr>
                <w:rFonts w:ascii="Times New Roman" w:eastAsia="Calibri" w:hAnsi="Times New Roman" w:cs="Times New Roman"/>
                <w:color w:val="000000" w:themeColor="text1"/>
                <w:sz w:val="24"/>
                <w:szCs w:val="24"/>
              </w:rPr>
              <w:t xml:space="preserve">. Troškovi gradnje su </w:t>
            </w:r>
            <w:r w:rsidR="004F5F54" w:rsidRPr="004F5F54">
              <w:rPr>
                <w:rFonts w:ascii="Times New Roman" w:eastAsia="Calibri" w:hAnsi="Times New Roman" w:cs="Times New Roman"/>
                <w:color w:val="000000" w:themeColor="text1"/>
                <w:sz w:val="24"/>
                <w:szCs w:val="24"/>
              </w:rPr>
              <w:t>Opći troškovi vezani uz pripremu i provedbu projekta</w:t>
            </w:r>
            <w:r w:rsidR="004F5F54">
              <w:rPr>
                <w:rFonts w:ascii="Times New Roman" w:eastAsia="Calibri" w:hAnsi="Times New Roman" w:cs="Times New Roman"/>
                <w:color w:val="000000" w:themeColor="text1"/>
                <w:sz w:val="24"/>
                <w:szCs w:val="24"/>
              </w:rPr>
              <w:t xml:space="preserve"> osim savjetodavnih usluga.</w:t>
            </w:r>
          </w:p>
        </w:tc>
      </w:tr>
      <w:tr w:rsidR="000914D1" w:rsidRPr="00ED7D96" w14:paraId="44D84FBE" w14:textId="77777777" w:rsidTr="000914D1">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2468BFC9" w14:textId="6F610E55" w:rsidR="000914D1" w:rsidRDefault="000914D1"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ZAJEDNIČKI INTERES</w:t>
            </w:r>
          </w:p>
        </w:tc>
        <w:tc>
          <w:tcPr>
            <w:tcW w:w="5693" w:type="dxa"/>
            <w:tcBorders>
              <w:top w:val="single" w:sz="4" w:space="0" w:color="auto"/>
              <w:left w:val="nil"/>
              <w:bottom w:val="single" w:sz="4" w:space="0" w:color="auto"/>
              <w:right w:val="single" w:sz="4" w:space="0" w:color="000000"/>
            </w:tcBorders>
            <w:noWrap/>
          </w:tcPr>
          <w:p w14:paraId="61924E72" w14:textId="63C7D02E" w:rsidR="000914D1" w:rsidRPr="000B0BFD" w:rsidRDefault="000914D1" w:rsidP="000914D1">
            <w:pPr>
              <w:jc w:val="both"/>
              <w:rPr>
                <w:rFonts w:ascii="Times New Roman" w:eastAsia="Calibri" w:hAnsi="Times New Roman" w:cs="Times New Roman"/>
                <w:color w:val="000000" w:themeColor="text1"/>
                <w:sz w:val="24"/>
                <w:szCs w:val="24"/>
              </w:rPr>
            </w:pPr>
            <w:r w:rsidRPr="000914D1">
              <w:rPr>
                <w:rFonts w:ascii="Times New Roman" w:eastAsia="Calibri" w:hAnsi="Times New Roman" w:cs="Times New Roman"/>
                <w:color w:val="000000" w:themeColor="text1"/>
                <w:sz w:val="24"/>
                <w:szCs w:val="24"/>
              </w:rPr>
              <w:t>Zajednički interes predstavlja projekt koji se provodi u partnerstvu i/ili ako je u kolektivnom interesu odnosno interesu opće javnosti i od dobrobiti za opću zajednicu.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0E807470" w:rsidR="00F76FED" w:rsidRPr="00ED7D96"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0" w:name="_Toc472787054"/>
      <w:bookmarkStart w:id="11" w:name="_Toc472850739"/>
      <w:bookmarkStart w:id="12" w:name="_Toc472850779"/>
      <w:bookmarkStart w:id="13" w:name="_Toc472852911"/>
      <w:bookmarkStart w:id="14" w:name="_Toc188962336"/>
      <w:r w:rsidRPr="00ED7D96">
        <w:rPr>
          <w:rFonts w:ascii="Times New Roman" w:eastAsia="Times New Roman" w:hAnsi="Times New Roman" w:cs="Times New Roman"/>
          <w:b/>
          <w:color w:val="auto"/>
          <w:sz w:val="24"/>
          <w:szCs w:val="24"/>
        </w:rPr>
        <w:t>Pr</w:t>
      </w:r>
      <w:bookmarkEnd w:id="10"/>
      <w:bookmarkEnd w:id="11"/>
      <w:bookmarkEnd w:id="12"/>
      <w:bookmarkEnd w:id="13"/>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4"/>
    </w:p>
    <w:p w14:paraId="49DF5D35" w14:textId="1381E6BA" w:rsidR="00924D6B" w:rsidRPr="00DA6E3A" w:rsidRDefault="00924D6B" w:rsidP="0042208C">
      <w:pPr>
        <w:tabs>
          <w:tab w:val="center" w:pos="4320"/>
          <w:tab w:val="right" w:pos="8640"/>
        </w:tabs>
        <w:jc w:val="both"/>
        <w:rPr>
          <w:rStyle w:val="hps"/>
          <w:rFonts w:ascii="Times New Roman" w:eastAsia="Times New Roman" w:hAnsi="Times New Roman" w:cs="Times New Roman"/>
          <w:b/>
          <w:sz w:val="24"/>
          <w:szCs w:val="24"/>
          <w:lang w:eastAsia="ar-SA"/>
        </w:rPr>
      </w:pPr>
      <w:r w:rsidRPr="00ED7D96">
        <w:rPr>
          <w:rStyle w:val="hps"/>
          <w:rFonts w:ascii="Times New Roman" w:eastAsia="Times New Roman" w:hAnsi="Times New Roman" w:cs="Times New Roman"/>
          <w:b/>
          <w:bCs/>
          <w:sz w:val="24"/>
          <w:szCs w:val="24"/>
          <w:lang w:eastAsia="ar-SA"/>
        </w:rPr>
        <w:t>Predmet:</w:t>
      </w:r>
      <w:r w:rsidRPr="00ED7D96">
        <w:rPr>
          <w:rStyle w:val="hps"/>
          <w:rFonts w:ascii="Times New Roman" w:eastAsia="Times New Roman" w:hAnsi="Times New Roman" w:cs="Times New Roman"/>
          <w:bCs/>
          <w:sz w:val="24"/>
          <w:szCs w:val="24"/>
          <w:lang w:eastAsia="ar-SA"/>
        </w:rPr>
        <w:t xml:space="preserve"> </w:t>
      </w:r>
      <w:r w:rsidR="00616EC5" w:rsidRPr="00DA6E3A">
        <w:rPr>
          <w:rFonts w:ascii="Times New Roman" w:eastAsia="Times New Roman" w:hAnsi="Times New Roman" w:cs="Times New Roman"/>
          <w:b/>
          <w:sz w:val="24"/>
          <w:szCs w:val="24"/>
          <w:highlight w:val="lightGray"/>
          <w:lang w:eastAsia="ar-SA"/>
        </w:rPr>
        <w:t>Intervencija ima svrhu razvoja ruralne i društvene infrastrukture sukladno potrebama stanovnika</w:t>
      </w:r>
      <w:r w:rsidRPr="00DA6E3A">
        <w:rPr>
          <w:rStyle w:val="hps"/>
          <w:rFonts w:ascii="Times New Roman" w:eastAsia="Times New Roman" w:hAnsi="Times New Roman" w:cs="Times New Roman"/>
          <w:b/>
          <w:sz w:val="24"/>
          <w:szCs w:val="24"/>
          <w:highlight w:val="lightGray"/>
          <w:lang w:eastAsia="ar-SA"/>
        </w:rPr>
        <w:t>.</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02CD0DB3" w:rsidR="00881F51" w:rsidRPr="00E1792F" w:rsidRDefault="008C2333" w:rsidP="00616EC5">
      <w:pPr>
        <w:jc w:val="both"/>
        <w:rPr>
          <w:rStyle w:val="hps"/>
          <w:rFonts w:ascii="Times New Roman" w:hAnsi="Times New Roman" w:cs="Times New Roman"/>
          <w:bCs/>
          <w:sz w:val="24"/>
          <w:szCs w:val="24"/>
          <w:lang w:eastAsia="ar-SA"/>
        </w:rPr>
      </w:pPr>
      <w:bookmarkStart w:id="15"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w:t>
      </w:r>
      <w:r w:rsidR="00616EC5" w:rsidRPr="00616EC5">
        <w:rPr>
          <w:rStyle w:val="hps"/>
          <w:rFonts w:ascii="Times New Roman" w:eastAsia="Times New Roman" w:hAnsi="Times New Roman" w:cs="Times New Roman"/>
          <w:b/>
          <w:sz w:val="24"/>
          <w:szCs w:val="24"/>
          <w:highlight w:val="lightGray"/>
          <w:lang w:eastAsia="ar-SA"/>
        </w:rPr>
        <w:fldChar w:fldCharType="begin"/>
      </w:r>
      <w:r w:rsidR="00616EC5" w:rsidRPr="00616EC5">
        <w:rPr>
          <w:rStyle w:val="hps"/>
          <w:rFonts w:ascii="Times New Roman" w:eastAsia="Times New Roman" w:hAnsi="Times New Roman" w:cs="Times New Roman"/>
          <w:b/>
          <w:sz w:val="24"/>
          <w:szCs w:val="24"/>
          <w:highlight w:val="lightGray"/>
          <w:lang w:eastAsia="ar-SA"/>
        </w:rPr>
        <w:instrText xml:space="preserve"> LINK </w:instrText>
      </w:r>
      <w:r w:rsidR="00120A48">
        <w:rPr>
          <w:rStyle w:val="hps"/>
          <w:rFonts w:ascii="Times New Roman" w:eastAsia="Times New Roman" w:hAnsi="Times New Roman" w:cs="Times New Roman"/>
          <w:b/>
          <w:sz w:val="24"/>
          <w:szCs w:val="24"/>
          <w:highlight w:val="lightGray"/>
          <w:lang w:eastAsia="ar-SA"/>
        </w:rPr>
        <w:instrText xml:space="preserve">Excel.Sheet.12 "D:\\Zajedničke mape\\LEADER 2023-2027\\LAG NATJEČAJI\\1. LAG NATJEČAJ_A Ulaganja u rast poljoprivrednih gospodarstava\\IZNOSI RASPOLOŽIVIH SREDSTAVA.xlsx" Sheet1!R9C7 </w:instrText>
      </w:r>
      <w:r w:rsidR="00616EC5" w:rsidRPr="00616EC5">
        <w:rPr>
          <w:rStyle w:val="hps"/>
          <w:rFonts w:ascii="Times New Roman" w:eastAsia="Times New Roman" w:hAnsi="Times New Roman" w:cs="Times New Roman"/>
          <w:b/>
          <w:sz w:val="24"/>
          <w:szCs w:val="24"/>
          <w:highlight w:val="lightGray"/>
          <w:lang w:eastAsia="ar-SA"/>
        </w:rPr>
        <w:instrText xml:space="preserve">\a \f 5 \h  \* MERGEFORMAT </w:instrText>
      </w:r>
      <w:r w:rsidR="00616EC5" w:rsidRPr="00616EC5">
        <w:rPr>
          <w:rStyle w:val="hps"/>
          <w:rFonts w:ascii="Times New Roman" w:eastAsia="Times New Roman" w:hAnsi="Times New Roman" w:cs="Times New Roman"/>
          <w:b/>
          <w:sz w:val="24"/>
          <w:szCs w:val="24"/>
          <w:highlight w:val="lightGray"/>
          <w:lang w:eastAsia="ar-SA"/>
        </w:rPr>
        <w:fldChar w:fldCharType="separate"/>
      </w:r>
      <w:r w:rsidR="00616EC5" w:rsidRPr="00616EC5">
        <w:rPr>
          <w:b/>
        </w:rPr>
        <w:t xml:space="preserve"> </w:t>
      </w:r>
      <w:r w:rsidR="00616EC5" w:rsidRPr="00616EC5">
        <w:rPr>
          <w:rStyle w:val="hps"/>
          <w:rFonts w:ascii="Times New Roman" w:eastAsia="Times New Roman" w:hAnsi="Times New Roman" w:cs="Times New Roman"/>
          <w:b/>
          <w:sz w:val="24"/>
          <w:szCs w:val="24"/>
          <w:highlight w:val="lightGray"/>
          <w:lang w:eastAsia="ar-SA"/>
        </w:rPr>
        <w:fldChar w:fldCharType="end"/>
      </w:r>
      <w:r w:rsidR="00120A48">
        <w:rPr>
          <w:rStyle w:val="hps"/>
          <w:rFonts w:ascii="Times New Roman" w:eastAsia="Times New Roman" w:hAnsi="Times New Roman" w:cs="Times New Roman"/>
          <w:b/>
          <w:sz w:val="24"/>
          <w:szCs w:val="24"/>
          <w:lang w:eastAsia="ar-SA"/>
        </w:rPr>
        <w:t>325.602,19</w:t>
      </w:r>
      <w:r w:rsidRPr="00616EC5">
        <w:rPr>
          <w:rStyle w:val="hps"/>
          <w:rFonts w:ascii="Times New Roman" w:eastAsia="Times New Roman" w:hAnsi="Times New Roman" w:cs="Times New Roman"/>
          <w:b/>
          <w:sz w:val="24"/>
          <w:szCs w:val="24"/>
          <w:shd w:val="clear" w:color="auto" w:fill="FFFFFF" w:themeFill="background1"/>
          <w:lang w:eastAsia="ar-SA"/>
        </w:rPr>
        <w:t xml:space="preserve">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15"/>
    <w:p w14:paraId="49A8D311" w14:textId="0D0D6AF2" w:rsidR="00881F51" w:rsidRDefault="00881F51" w:rsidP="0042208C">
      <w:pPr>
        <w:jc w:val="both"/>
        <w:rPr>
          <w:rStyle w:val="hps"/>
          <w:rFonts w:ascii="Times New Roman" w:hAnsi="Times New Roman" w:cs="Times New Roman"/>
          <w:bCs/>
          <w:sz w:val="24"/>
          <w:szCs w:val="24"/>
          <w:lang w:eastAsia="ar-SA"/>
        </w:rPr>
      </w:pPr>
    </w:p>
    <w:p w14:paraId="5388BFF1" w14:textId="3F66B93F" w:rsidR="00616EC5" w:rsidRDefault="00E1792F" w:rsidP="0042208C">
      <w:pPr>
        <w:jc w:val="both"/>
        <w:rPr>
          <w:rStyle w:val="hps"/>
          <w:rFonts w:ascii="Times New Roman" w:hAnsi="Times New Roman" w:cs="Times New Roman"/>
          <w:sz w:val="24"/>
          <w:szCs w:val="24"/>
          <w:highlight w:val="lightGray"/>
        </w:rPr>
      </w:pPr>
      <w:r w:rsidRPr="00606809">
        <w:rPr>
          <w:rFonts w:ascii="Times New Roman" w:hAnsi="Times New Roman" w:cs="Times New Roman"/>
          <w:b/>
          <w:sz w:val="24"/>
          <w:szCs w:val="24"/>
        </w:rPr>
        <w:t>Pokazatelji</w:t>
      </w:r>
      <w:r w:rsidRPr="00EE428F">
        <w:rPr>
          <w:rFonts w:ascii="Times New Roman" w:hAnsi="Times New Roman" w:cs="Times New Roman"/>
          <w:b/>
          <w:sz w:val="24"/>
          <w:szCs w:val="24"/>
        </w:rPr>
        <w:t>:</w:t>
      </w:r>
      <w:r w:rsidR="008127A8" w:rsidRPr="00606809">
        <w:rPr>
          <w:rFonts w:ascii="Times New Roman" w:hAnsi="Times New Roman" w:cs="Times New Roman"/>
          <w:b/>
          <w:sz w:val="24"/>
          <w:szCs w:val="24"/>
        </w:rPr>
        <w:t xml:space="preserve"> </w:t>
      </w:r>
      <w:r w:rsidRPr="00606809">
        <w:rPr>
          <w:rFonts w:ascii="Times New Roman" w:hAnsi="Times New Roman" w:cs="Times New Roman"/>
          <w:b/>
          <w:sz w:val="24"/>
          <w:szCs w:val="24"/>
        </w:rPr>
        <w:t xml:space="preserve"> </w:t>
      </w:r>
      <w:bookmarkStart w:id="16" w:name="_Hlk168580717"/>
    </w:p>
    <w:tbl>
      <w:tblPr>
        <w:tblStyle w:val="Reetkatablice"/>
        <w:tblW w:w="0" w:type="auto"/>
        <w:tblLayout w:type="fixed"/>
        <w:tblLook w:val="04A0" w:firstRow="1" w:lastRow="0" w:firstColumn="1" w:lastColumn="0" w:noHBand="0" w:noVBand="1"/>
      </w:tblPr>
      <w:tblGrid>
        <w:gridCol w:w="9067"/>
      </w:tblGrid>
      <w:tr w:rsidR="00616EC5" w:rsidRPr="00DA6E3A" w14:paraId="029D05A4" w14:textId="77777777" w:rsidTr="00616EC5">
        <w:trPr>
          <w:trHeight w:val="360"/>
        </w:trPr>
        <w:tc>
          <w:tcPr>
            <w:tcW w:w="9067" w:type="dxa"/>
            <w:shd w:val="clear" w:color="auto" w:fill="BDD6EE" w:themeFill="accent1" w:themeFillTint="66"/>
          </w:tcPr>
          <w:p w14:paraId="40385200" w14:textId="77777777" w:rsidR="00616EC5" w:rsidRPr="00DA6E3A" w:rsidRDefault="00616EC5" w:rsidP="00A21A0A">
            <w:pPr>
              <w:rPr>
                <w:rFonts w:ascii="Times New Roman" w:hAnsi="Times New Roman" w:cs="Times New Roman"/>
                <w:b/>
                <w:bCs/>
              </w:rPr>
            </w:pPr>
            <w:bookmarkStart w:id="17" w:name="_Hlk219881037"/>
            <w:proofErr w:type="spellStart"/>
            <w:r w:rsidRPr="00DA6E3A">
              <w:rPr>
                <w:rFonts w:ascii="Times New Roman" w:hAnsi="Times New Roman" w:cs="Times New Roman"/>
                <w:b/>
                <w:bCs/>
              </w:rPr>
              <w:t>Broj</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novostvorenih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radnih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mjesta</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puno</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radno</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vrijeme</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doprinosi</w:t>
            </w:r>
            <w:proofErr w:type="spellEnd"/>
            <w:r w:rsidRPr="00DA6E3A">
              <w:rPr>
                <w:rFonts w:ascii="Times New Roman" w:hAnsi="Times New Roman" w:cs="Times New Roman"/>
                <w:b/>
                <w:bCs/>
              </w:rPr>
              <w:t xml:space="preserve"> R.37 ZPP-a</w:t>
            </w:r>
          </w:p>
        </w:tc>
      </w:tr>
      <w:tr w:rsidR="00616EC5" w:rsidRPr="00DA6E3A" w14:paraId="5B23E510" w14:textId="77777777" w:rsidTr="00616EC5">
        <w:trPr>
          <w:trHeight w:val="360"/>
        </w:trPr>
        <w:tc>
          <w:tcPr>
            <w:tcW w:w="9067" w:type="dxa"/>
            <w:shd w:val="clear" w:color="auto" w:fill="BDD6EE" w:themeFill="accent1" w:themeFillTint="66"/>
          </w:tcPr>
          <w:p w14:paraId="5CEE08D8" w14:textId="77777777" w:rsidR="00616EC5" w:rsidRPr="00DA6E3A" w:rsidRDefault="00616EC5" w:rsidP="00A21A0A">
            <w:pPr>
              <w:rPr>
                <w:rFonts w:ascii="Times New Roman" w:hAnsi="Times New Roman" w:cs="Times New Roman"/>
                <w:b/>
                <w:bCs/>
              </w:rPr>
            </w:pPr>
            <w:proofErr w:type="spellStart"/>
            <w:r w:rsidRPr="00DA6E3A">
              <w:rPr>
                <w:rFonts w:ascii="Times New Roman" w:hAnsi="Times New Roman" w:cs="Times New Roman"/>
                <w:b/>
                <w:bCs/>
              </w:rPr>
              <w:t>Broj</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sačuvanih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radnih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mjesta</w:t>
            </w:r>
            <w:proofErr w:type="spellEnd"/>
          </w:p>
        </w:tc>
      </w:tr>
      <w:tr w:rsidR="00616EC5" w:rsidRPr="00DA6E3A" w14:paraId="368DC260" w14:textId="77777777" w:rsidTr="00616EC5">
        <w:trPr>
          <w:trHeight w:val="360"/>
        </w:trPr>
        <w:tc>
          <w:tcPr>
            <w:tcW w:w="9067" w:type="dxa"/>
            <w:shd w:val="clear" w:color="auto" w:fill="BDD6EE" w:themeFill="accent1" w:themeFillTint="66"/>
          </w:tcPr>
          <w:p w14:paraId="1B0554AA" w14:textId="52321D10" w:rsidR="00616EC5" w:rsidRPr="00DA6E3A" w:rsidRDefault="00616EC5" w:rsidP="00A21A0A">
            <w:pPr>
              <w:rPr>
                <w:rFonts w:ascii="Times New Roman" w:hAnsi="Times New Roman" w:cs="Times New Roman"/>
                <w:b/>
                <w:bCs/>
              </w:rPr>
            </w:pPr>
            <w:r w:rsidRPr="00DA6E3A">
              <w:rPr>
                <w:rFonts w:ascii="Times New Roman" w:hAnsi="Times New Roman" w:cs="Times New Roman"/>
                <w:b/>
                <w:bCs/>
              </w:rPr>
              <w:t xml:space="preserve">R.41 </w:t>
            </w:r>
            <w:proofErr w:type="spellStart"/>
            <w:r w:rsidRPr="00DA6E3A">
              <w:rPr>
                <w:rFonts w:ascii="Times New Roman" w:hAnsi="Times New Roman" w:cs="Times New Roman"/>
                <w:b/>
                <w:bCs/>
              </w:rPr>
              <w:t>Povezivanje</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ruralnih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područja</w:t>
            </w:r>
            <w:proofErr w:type="spellEnd"/>
            <w:r w:rsidRPr="00DA6E3A">
              <w:rPr>
                <w:rFonts w:ascii="Times New Roman" w:hAnsi="Times New Roman" w:cs="Times New Roman"/>
                <w:b/>
                <w:bCs/>
              </w:rPr>
              <w:t xml:space="preserve"> Europe</w:t>
            </w:r>
          </w:p>
        </w:tc>
      </w:tr>
      <w:tr w:rsidR="00616EC5" w:rsidRPr="00DA6E3A" w14:paraId="08582B13" w14:textId="77777777" w:rsidTr="00616EC5">
        <w:trPr>
          <w:trHeight w:val="360"/>
        </w:trPr>
        <w:tc>
          <w:tcPr>
            <w:tcW w:w="9067" w:type="dxa"/>
            <w:shd w:val="clear" w:color="auto" w:fill="BDD6EE" w:themeFill="accent1" w:themeFillTint="66"/>
          </w:tcPr>
          <w:p w14:paraId="6212DA93" w14:textId="53B1B7DC" w:rsidR="00616EC5" w:rsidRPr="00DA6E3A" w:rsidRDefault="00616EC5" w:rsidP="00A21A0A">
            <w:pPr>
              <w:rPr>
                <w:rFonts w:ascii="Times New Roman" w:hAnsi="Times New Roman" w:cs="Times New Roman"/>
                <w:b/>
                <w:bCs/>
              </w:rPr>
            </w:pPr>
            <w:proofErr w:type="spellStart"/>
            <w:r w:rsidRPr="00DA6E3A">
              <w:rPr>
                <w:rFonts w:ascii="Times New Roman" w:hAnsi="Times New Roman" w:cs="Times New Roman"/>
                <w:b/>
                <w:bCs/>
              </w:rPr>
              <w:t>Korisnici</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ulaganja</w:t>
            </w:r>
            <w:proofErr w:type="spellEnd"/>
          </w:p>
        </w:tc>
      </w:tr>
      <w:bookmarkEnd w:id="16"/>
      <w:bookmarkEnd w:id="17"/>
    </w:tbl>
    <w:p w14:paraId="56CC8095" w14:textId="5215DBE3" w:rsidR="00E1792F" w:rsidRDefault="00E1792F" w:rsidP="0042208C">
      <w:pPr>
        <w:jc w:val="both"/>
        <w:rPr>
          <w:rStyle w:val="hps"/>
          <w:rFonts w:ascii="Times New Roman" w:eastAsia="Times New Roman" w:hAnsi="Times New Roman" w:cs="Times New Roman"/>
          <w:b/>
          <w:bCs/>
          <w:sz w:val="24"/>
          <w:szCs w:val="24"/>
          <w:lang w:eastAsia="ar-SA"/>
        </w:rPr>
      </w:pPr>
    </w:p>
    <w:p w14:paraId="4DD9D770" w14:textId="77777777" w:rsidR="00DC5AF8" w:rsidRDefault="009449ED" w:rsidP="00616EC5">
      <w:pPr>
        <w:jc w:val="both"/>
        <w:rPr>
          <w:rFonts w:ascii="Times New Roman" w:hAnsi="Times New Roman" w:cs="Times New Roman"/>
          <w:sz w:val="24"/>
          <w:szCs w:val="24"/>
        </w:rPr>
      </w:pPr>
      <w:r w:rsidRPr="00EE428F">
        <w:rPr>
          <w:rFonts w:ascii="Times New Roman" w:hAnsi="Times New Roman" w:cs="Times New Roman"/>
          <w:b/>
          <w:sz w:val="24"/>
          <w:szCs w:val="24"/>
        </w:rPr>
        <w:lastRenderedPageBreak/>
        <w:t>Dodana vrijednost</w:t>
      </w:r>
      <w:r w:rsidR="00DC5AF8">
        <w:rPr>
          <w:rFonts w:ascii="Times New Roman" w:hAnsi="Times New Roman" w:cs="Times New Roman"/>
          <w:b/>
          <w:sz w:val="24"/>
          <w:szCs w:val="24"/>
        </w:rPr>
        <w:t xml:space="preserve"> LEADER pristupa ruralnom razvoju Europske unije</w:t>
      </w:r>
      <w:r w:rsidRPr="00EE428F">
        <w:rPr>
          <w:rFonts w:ascii="Times New Roman" w:hAnsi="Times New Roman" w:cs="Times New Roman"/>
          <w:b/>
          <w:sz w:val="24"/>
          <w:szCs w:val="24"/>
        </w:rPr>
        <w:t>:</w:t>
      </w:r>
      <w:r w:rsidRPr="00EE428F">
        <w:rPr>
          <w:rFonts w:ascii="Times New Roman" w:hAnsi="Times New Roman" w:cs="Times New Roman"/>
          <w:sz w:val="24"/>
          <w:szCs w:val="24"/>
        </w:rPr>
        <w:t xml:space="preserve"> </w:t>
      </w:r>
    </w:p>
    <w:p w14:paraId="3AE610FD" w14:textId="60E14A8E" w:rsidR="00DC5AF8" w:rsidRDefault="00DC5AF8" w:rsidP="00616EC5">
      <w:pPr>
        <w:jc w:val="both"/>
        <w:rPr>
          <w:rFonts w:ascii="Times New Roman" w:hAnsi="Times New Roman" w:cs="Times New Roman"/>
          <w:sz w:val="24"/>
          <w:szCs w:val="24"/>
        </w:rPr>
      </w:pPr>
      <w:bookmarkStart w:id="18" w:name="_Hlk219882319"/>
      <w:r>
        <w:rPr>
          <w:rFonts w:ascii="Times New Roman" w:hAnsi="Times New Roman" w:cs="Times New Roman"/>
          <w:sz w:val="24"/>
          <w:szCs w:val="24"/>
        </w:rPr>
        <w:t>Sva ulaganja moraju doprinositi dodanoj vrijednosti LEADER-a sukladno ovome Natječaju.</w:t>
      </w:r>
    </w:p>
    <w:bookmarkEnd w:id="18"/>
    <w:p w14:paraId="43DCFCD9" w14:textId="392AD2CF" w:rsidR="00616EC5" w:rsidRPr="00DA6E3A" w:rsidRDefault="00616EC5" w:rsidP="00616EC5">
      <w:pPr>
        <w:jc w:val="both"/>
        <w:rPr>
          <w:rFonts w:ascii="Times New Roman" w:hAnsi="Times New Roman" w:cs="Times New Roman"/>
          <w:b/>
          <w:bCs/>
          <w:sz w:val="24"/>
          <w:szCs w:val="24"/>
          <w:highlight w:val="lightGray"/>
        </w:rPr>
      </w:pPr>
      <w:r w:rsidRPr="00DA6E3A">
        <w:rPr>
          <w:rFonts w:ascii="Times New Roman" w:hAnsi="Times New Roman" w:cs="Times New Roman"/>
          <w:b/>
          <w:bCs/>
          <w:sz w:val="24"/>
          <w:szCs w:val="24"/>
          <w:highlight w:val="lightGray"/>
        </w:rPr>
        <w:t xml:space="preserve">Specifičnost ove intervencije u odnosu na SP ZPP intervencije i dodana vrijednost u provedbi LEADER pristupa je kroz provođenje projekata s jedinstvenim vrijednostima u usporedbi sa standardnim mehanizmima isporuke na nacionalnoj razini, a jedinstvene vrijednosti ostvariti će se  prikupljanjem podataka o stvarnom broju korisnika ulaganja nakon provedbe istoga. Naime, ne postoji efikasna provjere uspješnosti dosadašnjih ulaganja kroz PRR 2014.-2020., kao niti u planiranim intervencijama u SP ZPP-a, kroz koje bi se evidentirao broj korisnika određene investicije i njen utjecaj na kretanje broja korisnika u ruralnim sredinama, a time i na utjecaj tih investicija na poboljšanje životnih uvjeta. Broj korisnika investicije (ulaganja u objekt, infrastrukturu, zgrade, opremu) u određenom vremenskom razdoblju (5 godina od dana konačne isplate) će se koristiti kao pokazatelj rezultata ove intervencije. Korisnik će morati dostaviti dokaze kojima dokazuju koliko je korisnika uistinu koristilo ulaganje (potpisne liste, ugovori, računi i sl.) Samim time, korisnici će morati birati takve projekte kod kojih je moguće provoditi takvu provjeru. </w:t>
      </w:r>
    </w:p>
    <w:p w14:paraId="36416029" w14:textId="0692583F" w:rsidR="009449ED" w:rsidRDefault="00616EC5" w:rsidP="0042208C">
      <w:pPr>
        <w:jc w:val="both"/>
        <w:rPr>
          <w:rFonts w:ascii="Times New Roman" w:hAnsi="Times New Roman" w:cs="Times New Roman"/>
          <w:b/>
          <w:bCs/>
          <w:sz w:val="24"/>
          <w:szCs w:val="24"/>
          <w:highlight w:val="lightGray"/>
        </w:rPr>
      </w:pPr>
      <w:r w:rsidRPr="00DA6E3A">
        <w:rPr>
          <w:rFonts w:ascii="Times New Roman" w:hAnsi="Times New Roman" w:cs="Times New Roman"/>
          <w:b/>
          <w:bCs/>
          <w:sz w:val="24"/>
          <w:szCs w:val="24"/>
          <w:highlight w:val="lightGray"/>
        </w:rPr>
        <w:t>Intervencija se razlikuje od intervencija SP ZPP u tome što je obveza korisnika da u svakom trenutku može dokazati koliko je stanovnika LAG-a koristilo ulaganje te što se planiraju provoditi i projekti koji se kroz SP ZPP ne mogu provoditi.</w:t>
      </w:r>
    </w:p>
    <w:p w14:paraId="3997C53C" w14:textId="77777777" w:rsidR="00D35EF3" w:rsidRDefault="00D35EF3" w:rsidP="0042208C">
      <w:pPr>
        <w:jc w:val="both"/>
        <w:rPr>
          <w:rFonts w:ascii="Times New Roman" w:hAnsi="Times New Roman" w:cs="Times New Roman"/>
          <w:b/>
          <w:bCs/>
          <w:sz w:val="24"/>
          <w:szCs w:val="24"/>
          <w:highlight w:val="lightGray"/>
        </w:rPr>
      </w:pPr>
    </w:p>
    <w:p w14:paraId="70FA96FA" w14:textId="09B9F547" w:rsidR="00D35EF3" w:rsidRPr="00DA6E3A" w:rsidRDefault="00D35EF3" w:rsidP="0042208C">
      <w:pPr>
        <w:jc w:val="both"/>
        <w:rPr>
          <w:rFonts w:ascii="Times New Roman" w:hAnsi="Times New Roman" w:cs="Times New Roman"/>
          <w:b/>
          <w:bCs/>
          <w:sz w:val="24"/>
          <w:szCs w:val="24"/>
          <w:highlight w:val="lightGray"/>
        </w:rPr>
      </w:pPr>
      <w:r>
        <w:rPr>
          <w:rFonts w:ascii="Times New Roman" w:hAnsi="Times New Roman" w:cs="Times New Roman"/>
          <w:b/>
          <w:bCs/>
          <w:sz w:val="24"/>
          <w:szCs w:val="24"/>
          <w:highlight w:val="lightGray"/>
        </w:rPr>
        <w:t xml:space="preserve">Doprinos konceptu pametnih sela: </w:t>
      </w:r>
      <w:r>
        <w:rPr>
          <w:rFonts w:ascii="Times New Roman" w:hAnsi="Times New Roman" w:cs="Times New Roman"/>
          <w:b/>
          <w:bCs/>
          <w:sz w:val="24"/>
          <w:szCs w:val="24"/>
        </w:rPr>
        <w:t>Ukoliko projekt ostvari bodove u kategorijama:</w:t>
      </w:r>
      <w:r w:rsidRPr="00D35EF3">
        <w:rPr>
          <w:rFonts w:ascii="Times New Roman" w:hAnsi="Times New Roman" w:cs="Times New Roman"/>
          <w:b/>
          <w:bCs/>
          <w:sz w:val="24"/>
          <w:szCs w:val="24"/>
        </w:rPr>
        <w:t xml:space="preserve"> Inovativna i pametna rješenja u selima, Digitalizacija, Doprinos okolišnim i klimatskim aspektima</w:t>
      </w:r>
      <w:r>
        <w:rPr>
          <w:rFonts w:ascii="Times New Roman" w:hAnsi="Times New Roman" w:cs="Times New Roman"/>
          <w:b/>
          <w:bCs/>
          <w:sz w:val="24"/>
          <w:szCs w:val="24"/>
          <w:highlight w:val="lightGray"/>
        </w:rPr>
        <w:t xml:space="preserve"> smatra se da doprinosi Konceptu pametnih sela.</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0BC2DB51" w:rsidR="00881F51" w:rsidRPr="00DA6E3A"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bookmarkStart w:id="19" w:name="_Hlk161052578"/>
      <w:r w:rsidR="00616EC5" w:rsidRPr="00DA6E3A">
        <w:rPr>
          <w:rStyle w:val="hps"/>
          <w:rFonts w:ascii="Times New Roman" w:hAnsi="Times New Roman" w:cs="Times New Roman"/>
          <w:b/>
          <w:sz w:val="24"/>
          <w:szCs w:val="24"/>
          <w:shd w:val="clear" w:color="auto" w:fill="BFBFBF" w:themeFill="background1" w:themeFillShade="BF"/>
          <w:lang w:eastAsia="ar-SA"/>
        </w:rPr>
        <w:t>Jasenovac</w:t>
      </w:r>
      <w:bookmarkEnd w:id="19"/>
    </w:p>
    <w:p w14:paraId="5FB7DF7E" w14:textId="5963B4D2" w:rsidR="00176BEE" w:rsidRPr="00D35EF3"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 xml:space="preserve">: </w:t>
      </w:r>
      <w:r w:rsidR="00616EC5" w:rsidRPr="00DA6E3A">
        <w:rPr>
          <w:rStyle w:val="hps"/>
          <w:rFonts w:ascii="Times New Roman" w:hAnsi="Times New Roman" w:cs="Times New Roman"/>
          <w:b/>
          <w:sz w:val="24"/>
          <w:szCs w:val="24"/>
          <w:highlight w:val="lightGray"/>
          <w:lang w:eastAsia="ar-SA"/>
        </w:rPr>
        <w:t>Lipik, Novska, Pakrac, Kutina (naselje Janja Lipa)</w:t>
      </w:r>
    </w:p>
    <w:p w14:paraId="2185B76A" w14:textId="24A45C81" w:rsidR="00176BEE" w:rsidRDefault="00176BEE" w:rsidP="00D35EF3">
      <w:pPr>
        <w:pStyle w:val="Odlomakpopisa"/>
        <w:spacing w:after="120"/>
        <w:ind w:left="0"/>
        <w:contextualSpacing w:val="0"/>
        <w:jc w:val="both"/>
        <w:rPr>
          <w:rStyle w:val="hps"/>
          <w:rFonts w:ascii="Times New Roman" w:hAnsi="Times New Roman" w:cs="Times New Roman"/>
          <w:bCs/>
          <w:sz w:val="24"/>
          <w:szCs w:val="24"/>
          <w:lang w:eastAsia="ar-SA"/>
        </w:rPr>
      </w:pPr>
      <w:r w:rsidRPr="00ED7D96">
        <w:rPr>
          <w:noProof/>
          <w:lang w:eastAsia="hr-HR"/>
        </w:rPr>
        <mc:AlternateContent>
          <mc:Choice Requires="wps">
            <w:drawing>
              <wp:anchor distT="0" distB="0" distL="114300" distR="114300" simplePos="0" relativeHeight="251658752" behindDoc="1" locked="0" layoutInCell="1" allowOverlap="1" wp14:anchorId="40EFDACB" wp14:editId="7AB95860">
                <wp:simplePos x="0" y="0"/>
                <wp:positionH relativeFrom="margin">
                  <wp:align>right</wp:align>
                </wp:positionH>
                <wp:positionV relativeFrom="paragraph">
                  <wp:posOffset>175466</wp:posOffset>
                </wp:positionV>
                <wp:extent cx="6049645" cy="3040083"/>
                <wp:effectExtent l="0" t="0" r="27305" b="27305"/>
                <wp:wrapNone/>
                <wp:docPr id="3" name="Text Box 3"/>
                <wp:cNvGraphicFramePr/>
                <a:graphic xmlns:a="http://schemas.openxmlformats.org/drawingml/2006/main">
                  <a:graphicData uri="http://schemas.microsoft.com/office/word/2010/wordprocessingShape">
                    <wps:wsp>
                      <wps:cNvSpPr txBox="1"/>
                      <wps:spPr>
                        <a:xfrm>
                          <a:off x="0" y="0"/>
                          <a:ext cx="6049645" cy="3040083"/>
                        </a:xfrm>
                        <a:prstGeom prst="rect">
                          <a:avLst/>
                        </a:prstGeom>
                        <a:noFill/>
                        <a:ln w="6350">
                          <a:solidFill>
                            <a:prstClr val="black"/>
                          </a:solidFill>
                        </a:ln>
                        <a:effectLst/>
                      </wps:spPr>
                      <wps:txbx>
                        <w:txbxContent>
                          <w:p w14:paraId="07D81D3A" w14:textId="79C17C76" w:rsidR="00443902" w:rsidRDefault="00443902"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443902" w:rsidRDefault="00443902" w:rsidP="004E0962">
                            <w:pPr>
                              <w:rPr>
                                <w:rFonts w:ascii="Times New Roman" w:hAnsi="Times New Roman"/>
                                <w:b/>
                              </w:rPr>
                            </w:pPr>
                          </w:p>
                          <w:p w14:paraId="531C672B" w14:textId="7C1AAC5B" w:rsidR="00443902" w:rsidRDefault="00443902"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 u daljnjem tekstu: Pravilnik) kojeg možete preuzeti putem sljedeće poveznice:</w:t>
                            </w:r>
                          </w:p>
                          <w:p w14:paraId="5C7F391B" w14:textId="77777777" w:rsidR="00443902" w:rsidRPr="00FA2E9D" w:rsidRDefault="00443902" w:rsidP="00E76F3E">
                            <w:pPr>
                              <w:spacing w:line="276" w:lineRule="auto"/>
                              <w:jc w:val="both"/>
                              <w:rPr>
                                <w:rFonts w:ascii="Times New Roman" w:hAnsi="Times New Roman"/>
                                <w:b/>
                                <w:sz w:val="24"/>
                                <w:szCs w:val="24"/>
                              </w:rPr>
                            </w:pPr>
                          </w:p>
                          <w:p w14:paraId="375EA5FF" w14:textId="63775BF2" w:rsidR="00443902" w:rsidRDefault="00A97C12" w:rsidP="00E76F3E">
                            <w:pPr>
                              <w:spacing w:line="276" w:lineRule="auto"/>
                              <w:jc w:val="both"/>
                              <w:rPr>
                                <w:rFonts w:ascii="Times New Roman" w:hAnsi="Times New Roman" w:cs="Times New Roman"/>
                                <w:sz w:val="24"/>
                                <w:szCs w:val="24"/>
                                <w:shd w:val="clear" w:color="auto" w:fill="D9D9D9" w:themeFill="background1" w:themeFillShade="D9"/>
                              </w:rPr>
                            </w:pPr>
                            <w:hyperlink r:id="rId16" w:history="1">
                              <w:r w:rsidRPr="00983217">
                                <w:rPr>
                                  <w:rStyle w:val="Hiperveza"/>
                                  <w:rFonts w:ascii="Times New Roman" w:hAnsi="Times New Roman" w:cs="Times New Roman"/>
                                  <w:sz w:val="24"/>
                                  <w:szCs w:val="24"/>
                                  <w:shd w:val="clear" w:color="auto" w:fill="D9D9D9" w:themeFill="background1" w:themeFillShade="D9"/>
                                </w:rPr>
                                <w:t>https://narodne-novine.nn.hr/clanci/sluzbeni/2024_10_113_1908.html</w:t>
                              </w:r>
                            </w:hyperlink>
                            <w:r>
                              <w:rPr>
                                <w:rFonts w:ascii="Times New Roman" w:hAnsi="Times New Roman" w:cs="Times New Roman"/>
                                <w:sz w:val="24"/>
                                <w:szCs w:val="24"/>
                                <w:shd w:val="clear" w:color="auto" w:fill="D9D9D9" w:themeFill="background1" w:themeFillShade="D9"/>
                              </w:rPr>
                              <w:t xml:space="preserve"> </w:t>
                            </w:r>
                          </w:p>
                          <w:p w14:paraId="17F7B072" w14:textId="77777777" w:rsidR="00120A48" w:rsidRPr="00120A48" w:rsidRDefault="00120A48" w:rsidP="00120A48">
                            <w:pPr>
                              <w:spacing w:line="276" w:lineRule="auto"/>
                              <w:jc w:val="both"/>
                              <w:rPr>
                                <w:rFonts w:ascii="Times New Roman" w:hAnsi="Times New Roman" w:cs="Times New Roman"/>
                                <w:sz w:val="24"/>
                                <w:szCs w:val="24"/>
                              </w:rPr>
                            </w:pPr>
                            <w:hyperlink r:id="rId17" w:history="1">
                              <w:r w:rsidRPr="00120A48">
                                <w:rPr>
                                  <w:rStyle w:val="Hiperveza"/>
                                  <w:rFonts w:ascii="Times New Roman" w:hAnsi="Times New Roman" w:cs="Times New Roman"/>
                                  <w:sz w:val="24"/>
                                  <w:szCs w:val="24"/>
                                </w:rPr>
                                <w:t>https://narodne-novine.nn.hr/clanci/sluzbeni/full/2025_05_79_1036.html</w:t>
                              </w:r>
                            </w:hyperlink>
                            <w:r w:rsidRPr="00120A48">
                              <w:rPr>
                                <w:rFonts w:ascii="Times New Roman" w:hAnsi="Times New Roman" w:cs="Times New Roman"/>
                                <w:sz w:val="24"/>
                                <w:szCs w:val="24"/>
                              </w:rPr>
                              <w:t xml:space="preserve"> </w:t>
                            </w:r>
                          </w:p>
                          <w:p w14:paraId="10759415" w14:textId="77777777" w:rsidR="00443902" w:rsidRDefault="00443902" w:rsidP="00E76F3E">
                            <w:pPr>
                              <w:spacing w:line="276" w:lineRule="auto"/>
                              <w:jc w:val="both"/>
                              <w:rPr>
                                <w:rFonts w:ascii="Times New Roman" w:hAnsi="Times New Roman"/>
                                <w:b/>
                                <w:sz w:val="24"/>
                                <w:szCs w:val="24"/>
                              </w:rPr>
                            </w:pPr>
                          </w:p>
                          <w:p w14:paraId="3295EF57" w14:textId="265313A6" w:rsidR="00443902" w:rsidRPr="0042208C" w:rsidRDefault="00443902"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2AA5CD58" w14:textId="6F3DA07A" w:rsidR="00443902" w:rsidRDefault="00443902" w:rsidP="00E76F3E">
                            <w:pPr>
                              <w:spacing w:line="276" w:lineRule="auto"/>
                              <w:jc w:val="both"/>
                              <w:rPr>
                                <w:rFonts w:ascii="Times New Roman" w:hAnsi="Times New Roman"/>
                                <w:b/>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p w14:paraId="5A7CC78F" w14:textId="77777777" w:rsidR="00443902" w:rsidRDefault="00443902" w:rsidP="00E76F3E">
                            <w:pPr>
                              <w:spacing w:line="276" w:lineRule="auto"/>
                              <w:jc w:val="both"/>
                              <w:rPr>
                                <w:rFonts w:ascii="Times New Roman" w:hAnsi="Times New Roman"/>
                                <w:b/>
                              </w:rPr>
                            </w:pPr>
                          </w:p>
                          <w:p w14:paraId="79D0CEC4" w14:textId="494F6946" w:rsidR="00443902" w:rsidRPr="00F76FED" w:rsidRDefault="00443902"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EFDACB" id="Text Box 3" o:spid="_x0000_s1027" type="#_x0000_t202" style="position:absolute;left:0;text-align:left;margin-left:425.15pt;margin-top:13.8pt;width:476.35pt;height:239.4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" filled="f" strokeweight=".5pt">
                <v:textbox>
                  <w:txbxContent>
                    <w:p w14:paraId="07D81D3A" w14:textId="79C17C76" w:rsidR="00443902" w:rsidRDefault="00443902"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443902" w:rsidRDefault="00443902" w:rsidP="004E0962">
                      <w:pPr>
                        <w:rPr>
                          <w:rFonts w:ascii="Times New Roman" w:hAnsi="Times New Roman"/>
                          <w:b/>
                        </w:rPr>
                      </w:pPr>
                    </w:p>
                    <w:p w14:paraId="531C672B" w14:textId="7C1AAC5B" w:rsidR="00443902" w:rsidRDefault="00443902"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 u daljnjem tekstu: Pravilnik) kojeg možete preuzeti putem sljedeće poveznice:</w:t>
                      </w:r>
                    </w:p>
                    <w:p w14:paraId="5C7F391B" w14:textId="77777777" w:rsidR="00443902" w:rsidRPr="00FA2E9D" w:rsidRDefault="00443902" w:rsidP="00E76F3E">
                      <w:pPr>
                        <w:spacing w:line="276" w:lineRule="auto"/>
                        <w:jc w:val="both"/>
                        <w:rPr>
                          <w:rFonts w:ascii="Times New Roman" w:hAnsi="Times New Roman"/>
                          <w:b/>
                          <w:sz w:val="24"/>
                          <w:szCs w:val="24"/>
                        </w:rPr>
                      </w:pPr>
                    </w:p>
                    <w:p w14:paraId="375EA5FF" w14:textId="63775BF2" w:rsidR="00443902" w:rsidRDefault="00A97C12" w:rsidP="00E76F3E">
                      <w:pPr>
                        <w:spacing w:line="276" w:lineRule="auto"/>
                        <w:jc w:val="both"/>
                        <w:rPr>
                          <w:rFonts w:ascii="Times New Roman" w:hAnsi="Times New Roman" w:cs="Times New Roman"/>
                          <w:sz w:val="24"/>
                          <w:szCs w:val="24"/>
                          <w:shd w:val="clear" w:color="auto" w:fill="D9D9D9" w:themeFill="background1" w:themeFillShade="D9"/>
                        </w:rPr>
                      </w:pPr>
                      <w:hyperlink r:id="rId18" w:history="1">
                        <w:r w:rsidRPr="00983217">
                          <w:rPr>
                            <w:rStyle w:val="Hiperveza"/>
                            <w:rFonts w:ascii="Times New Roman" w:hAnsi="Times New Roman" w:cs="Times New Roman"/>
                            <w:sz w:val="24"/>
                            <w:szCs w:val="24"/>
                            <w:shd w:val="clear" w:color="auto" w:fill="D9D9D9" w:themeFill="background1" w:themeFillShade="D9"/>
                          </w:rPr>
                          <w:t>https://narodne-novine.nn.hr/clanci/sluzbeni/2024_10_113_1908.html</w:t>
                        </w:r>
                      </w:hyperlink>
                      <w:r>
                        <w:rPr>
                          <w:rFonts w:ascii="Times New Roman" w:hAnsi="Times New Roman" w:cs="Times New Roman"/>
                          <w:sz w:val="24"/>
                          <w:szCs w:val="24"/>
                          <w:shd w:val="clear" w:color="auto" w:fill="D9D9D9" w:themeFill="background1" w:themeFillShade="D9"/>
                        </w:rPr>
                        <w:t xml:space="preserve"> </w:t>
                      </w:r>
                    </w:p>
                    <w:p w14:paraId="17F7B072" w14:textId="77777777" w:rsidR="00120A48" w:rsidRPr="00120A48" w:rsidRDefault="00120A48" w:rsidP="00120A48">
                      <w:pPr>
                        <w:spacing w:line="276" w:lineRule="auto"/>
                        <w:jc w:val="both"/>
                        <w:rPr>
                          <w:rFonts w:ascii="Times New Roman" w:hAnsi="Times New Roman" w:cs="Times New Roman"/>
                          <w:sz w:val="24"/>
                          <w:szCs w:val="24"/>
                        </w:rPr>
                      </w:pPr>
                      <w:hyperlink r:id="rId19" w:history="1">
                        <w:r w:rsidRPr="00120A48">
                          <w:rPr>
                            <w:rStyle w:val="Hiperveza"/>
                            <w:rFonts w:ascii="Times New Roman" w:hAnsi="Times New Roman" w:cs="Times New Roman"/>
                            <w:sz w:val="24"/>
                            <w:szCs w:val="24"/>
                          </w:rPr>
                          <w:t>https://narodne-novine.nn.hr/clanci/sluzbeni/full/2025_05_79_1036.html</w:t>
                        </w:r>
                      </w:hyperlink>
                      <w:r w:rsidRPr="00120A48">
                        <w:rPr>
                          <w:rFonts w:ascii="Times New Roman" w:hAnsi="Times New Roman" w:cs="Times New Roman"/>
                          <w:sz w:val="24"/>
                          <w:szCs w:val="24"/>
                        </w:rPr>
                        <w:t xml:space="preserve"> </w:t>
                      </w:r>
                    </w:p>
                    <w:p w14:paraId="10759415" w14:textId="77777777" w:rsidR="00443902" w:rsidRDefault="00443902" w:rsidP="00E76F3E">
                      <w:pPr>
                        <w:spacing w:line="276" w:lineRule="auto"/>
                        <w:jc w:val="both"/>
                        <w:rPr>
                          <w:rFonts w:ascii="Times New Roman" w:hAnsi="Times New Roman"/>
                          <w:b/>
                          <w:sz w:val="24"/>
                          <w:szCs w:val="24"/>
                        </w:rPr>
                      </w:pPr>
                    </w:p>
                    <w:p w14:paraId="3295EF57" w14:textId="265313A6" w:rsidR="00443902" w:rsidRPr="0042208C" w:rsidRDefault="00443902"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2AA5CD58" w14:textId="6F3DA07A" w:rsidR="00443902" w:rsidRDefault="00443902" w:rsidP="00E76F3E">
                      <w:pPr>
                        <w:spacing w:line="276" w:lineRule="auto"/>
                        <w:jc w:val="both"/>
                        <w:rPr>
                          <w:rFonts w:ascii="Times New Roman" w:hAnsi="Times New Roman"/>
                          <w:b/>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p w14:paraId="5A7CC78F" w14:textId="77777777" w:rsidR="00443902" w:rsidRDefault="00443902" w:rsidP="00E76F3E">
                      <w:pPr>
                        <w:spacing w:line="276" w:lineRule="auto"/>
                        <w:jc w:val="both"/>
                        <w:rPr>
                          <w:rFonts w:ascii="Times New Roman" w:hAnsi="Times New Roman"/>
                          <w:b/>
                        </w:rPr>
                      </w:pPr>
                    </w:p>
                    <w:p w14:paraId="79D0CEC4" w14:textId="494F6946" w:rsidR="00443902" w:rsidRPr="00F76FED" w:rsidRDefault="00443902" w:rsidP="004E0962">
                      <w:pPr>
                        <w:jc w:val="both"/>
                        <w:rPr>
                          <w:rFonts w:ascii="Times New Roman" w:hAnsi="Times New Roman"/>
                          <w:sz w:val="24"/>
                          <w:szCs w:val="24"/>
                        </w:rPr>
                      </w:pPr>
                    </w:p>
                  </w:txbxContent>
                </v:textbox>
                <w10:wrap anchorx="margin"/>
              </v:shape>
            </w:pict>
          </mc:Fallback>
        </mc:AlternateContent>
      </w:r>
    </w:p>
    <w:p w14:paraId="4E55A55D" w14:textId="48B33889"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14EA65D" w14:textId="377BCE34"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27D04" w14:textId="61C72ED6"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FE17517" w14:textId="7C1DB395"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A7F56FD" w14:textId="661201B2"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34947D5D" w14:textId="56E63A4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5957D1F9" w14:textId="3BECF560"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C8E3D7E" w14:textId="3035F87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28CB2B5" w14:textId="0B3331E8"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bookmarkStart w:id="20" w:name="_Toc163116703"/>
    <w:bookmarkStart w:id="21" w:name="_Toc167195310"/>
    <w:bookmarkStart w:id="22" w:name="_Toc167195380"/>
    <w:bookmarkStart w:id="23" w:name="_Toc167195452"/>
    <w:bookmarkStart w:id="24" w:name="_Toc163116704"/>
    <w:bookmarkStart w:id="25" w:name="_Toc167195311"/>
    <w:bookmarkStart w:id="26" w:name="_Toc167195381"/>
    <w:bookmarkStart w:id="27" w:name="_Toc167195453"/>
    <w:bookmarkStart w:id="28" w:name="_Toc163116705"/>
    <w:bookmarkStart w:id="29" w:name="_Toc167195312"/>
    <w:bookmarkStart w:id="30" w:name="_Toc167195382"/>
    <w:bookmarkStart w:id="31" w:name="_Toc167195454"/>
    <w:bookmarkStart w:id="32" w:name="_Toc163116706"/>
    <w:bookmarkStart w:id="33" w:name="_Toc167195313"/>
    <w:bookmarkStart w:id="34" w:name="_Toc167195383"/>
    <w:bookmarkStart w:id="35" w:name="_Toc167195455"/>
    <w:bookmarkStart w:id="36" w:name="_Toc163116707"/>
    <w:bookmarkStart w:id="37" w:name="_Toc167195314"/>
    <w:bookmarkStart w:id="38" w:name="_Toc167195384"/>
    <w:bookmarkStart w:id="39" w:name="_Toc167195456"/>
    <w:bookmarkStart w:id="40" w:name="_Toc163116708"/>
    <w:bookmarkStart w:id="41" w:name="_Toc167195315"/>
    <w:bookmarkStart w:id="42" w:name="_Toc167195385"/>
    <w:bookmarkStart w:id="43" w:name="_Toc167195457"/>
    <w:bookmarkStart w:id="44" w:name="_Toc163116711"/>
    <w:bookmarkStart w:id="45" w:name="_Toc167195318"/>
    <w:bookmarkStart w:id="46" w:name="_Toc167195388"/>
    <w:bookmarkStart w:id="47" w:name="_Toc167195460"/>
    <w:bookmarkStart w:id="48" w:name="_Toc163116714"/>
    <w:bookmarkStart w:id="49" w:name="_Toc167195321"/>
    <w:bookmarkStart w:id="50" w:name="_Toc167195391"/>
    <w:bookmarkStart w:id="51" w:name="_Toc167195463"/>
    <w:bookmarkStart w:id="52" w:name="_Toc163116717"/>
    <w:bookmarkStart w:id="53" w:name="_Toc167195324"/>
    <w:bookmarkStart w:id="54" w:name="_Toc167195394"/>
    <w:bookmarkStart w:id="55" w:name="_Toc167195466"/>
    <w:bookmarkStart w:id="56" w:name="_Toc163116720"/>
    <w:bookmarkStart w:id="57" w:name="_Toc167195327"/>
    <w:bookmarkStart w:id="58" w:name="_Toc167195397"/>
    <w:bookmarkStart w:id="59" w:name="_Toc167195469"/>
    <w:bookmarkStart w:id="60" w:name="_Toc163116723"/>
    <w:bookmarkStart w:id="61" w:name="_Toc167195330"/>
    <w:bookmarkStart w:id="62" w:name="_Toc167195400"/>
    <w:bookmarkStart w:id="63" w:name="_Toc167195472"/>
    <w:bookmarkStart w:id="64" w:name="_Toc163116726"/>
    <w:bookmarkStart w:id="65" w:name="_Toc167195333"/>
    <w:bookmarkStart w:id="66" w:name="_Toc167195403"/>
    <w:bookmarkStart w:id="67" w:name="_Toc167195475"/>
    <w:bookmarkStart w:id="68" w:name="_Toc163116729"/>
    <w:bookmarkStart w:id="69" w:name="_Toc167195336"/>
    <w:bookmarkStart w:id="70" w:name="_Toc167195406"/>
    <w:bookmarkStart w:id="71" w:name="_Toc167195478"/>
    <w:bookmarkStart w:id="72" w:name="_Toc163116732"/>
    <w:bookmarkStart w:id="73" w:name="_Toc167195339"/>
    <w:bookmarkStart w:id="74" w:name="_Toc167195409"/>
    <w:bookmarkStart w:id="75" w:name="_Toc167195481"/>
    <w:bookmarkStart w:id="76" w:name="_Toc163116733"/>
    <w:bookmarkStart w:id="77" w:name="_Toc167195340"/>
    <w:bookmarkStart w:id="78" w:name="_Toc167195410"/>
    <w:bookmarkStart w:id="79" w:name="_Toc167195482"/>
    <w:bookmarkStart w:id="80" w:name="_Toc159312402"/>
    <w:bookmarkStart w:id="81" w:name="_Toc159321046"/>
    <w:bookmarkStart w:id="82" w:name="_Toc159321093"/>
    <w:bookmarkStart w:id="83" w:name="_Toc159321172"/>
    <w:bookmarkStart w:id="84" w:name="_Toc167195342"/>
    <w:bookmarkStart w:id="85" w:name="_Toc167195412"/>
    <w:bookmarkStart w:id="86" w:name="_Toc167195484"/>
    <w:bookmarkStart w:id="87" w:name="_Toc167195343"/>
    <w:bookmarkStart w:id="88" w:name="_Toc167195413"/>
    <w:bookmarkStart w:id="89" w:name="_Toc167195485"/>
    <w:bookmarkStart w:id="90" w:name="_Toc18896233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23ACDCE0" w14:textId="12796162" w:rsidR="002554FD" w:rsidRDefault="00D35EF3" w:rsidP="00836C15">
      <w:pPr>
        <w:pStyle w:val="Naslov2"/>
        <w:numPr>
          <w:ilvl w:val="0"/>
          <w:numId w:val="0"/>
        </w:numPr>
        <w:spacing w:after="240"/>
        <w:ind w:left="576" w:hanging="576"/>
        <w:rPr>
          <w:rFonts w:ascii="Times New Roman" w:eastAsia="Times New Roman" w:hAnsi="Times New Roman" w:cs="Times New Roman"/>
          <w:b/>
          <w:sz w:val="24"/>
          <w:szCs w:val="24"/>
          <w:u w:val="single"/>
        </w:rPr>
      </w:pPr>
      <w:r w:rsidRPr="00ED7D96">
        <w:rPr>
          <w:noProof/>
          <w:lang w:eastAsia="hr-HR"/>
        </w:rPr>
        <w:lastRenderedPageBreak/>
        <mc:AlternateContent>
          <mc:Choice Requires="wps">
            <w:drawing>
              <wp:anchor distT="0" distB="0" distL="114300" distR="114300" simplePos="0" relativeHeight="251660800" behindDoc="1" locked="0" layoutInCell="1" allowOverlap="1" wp14:anchorId="212D5CCB" wp14:editId="1E6F02FF">
                <wp:simplePos x="0" y="0"/>
                <wp:positionH relativeFrom="margin">
                  <wp:posOffset>-190500</wp:posOffset>
                </wp:positionH>
                <wp:positionV relativeFrom="paragraph">
                  <wp:posOffset>2540</wp:posOffset>
                </wp:positionV>
                <wp:extent cx="5937250" cy="3057525"/>
                <wp:effectExtent l="0" t="0" r="25400" b="28575"/>
                <wp:wrapSquare wrapText="bothSides"/>
                <wp:docPr id="2" name="Text Box 2"/>
                <wp:cNvGraphicFramePr/>
                <a:graphic xmlns:a="http://schemas.openxmlformats.org/drawingml/2006/main">
                  <a:graphicData uri="http://schemas.microsoft.com/office/word/2010/wordprocessingShape">
                    <wps:wsp>
                      <wps:cNvSpPr txBox="1"/>
                      <wps:spPr>
                        <a:xfrm>
                          <a:off x="0" y="0"/>
                          <a:ext cx="5937250" cy="3057525"/>
                        </a:xfrm>
                        <a:prstGeom prst="rect">
                          <a:avLst/>
                        </a:prstGeom>
                        <a:noFill/>
                        <a:ln w="6350">
                          <a:solidFill>
                            <a:prstClr val="black"/>
                          </a:solidFill>
                        </a:ln>
                        <a:effectLst/>
                      </wps:spPr>
                      <wps:txbx>
                        <w:txbxContent>
                          <w:p w14:paraId="7926436A" w14:textId="4FE49788" w:rsidR="00443902" w:rsidRPr="008D12F7" w:rsidRDefault="00443902"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443902" w:rsidRPr="008E0296" w:rsidRDefault="00443902" w:rsidP="00ED011E">
                            <w:pPr>
                              <w:rPr>
                                <w:rFonts w:ascii="Times New Roman" w:hAnsi="Times New Roman"/>
                                <w:b/>
                              </w:rPr>
                            </w:pPr>
                          </w:p>
                          <w:p w14:paraId="137A32D2" w14:textId="13B58E05" w:rsidR="00443902" w:rsidRDefault="00443902"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443902" w:rsidRDefault="00443902" w:rsidP="00ED011E">
                            <w:pPr>
                              <w:spacing w:line="276" w:lineRule="auto"/>
                              <w:jc w:val="both"/>
                              <w:rPr>
                                <w:rFonts w:ascii="Times New Roman" w:hAnsi="Times New Roman"/>
                                <w:b/>
                                <w:sz w:val="24"/>
                                <w:szCs w:val="24"/>
                              </w:rPr>
                            </w:pPr>
                          </w:p>
                          <w:p w14:paraId="1B463AC3" w14:textId="22E7918D" w:rsidR="00443902" w:rsidRDefault="00443902"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443902" w:rsidRDefault="00443902" w:rsidP="00ED011E">
                            <w:pPr>
                              <w:spacing w:line="276" w:lineRule="auto"/>
                              <w:jc w:val="both"/>
                              <w:rPr>
                                <w:rFonts w:ascii="Times New Roman" w:hAnsi="Times New Roman"/>
                                <w:b/>
                                <w:sz w:val="24"/>
                                <w:szCs w:val="24"/>
                              </w:rPr>
                            </w:pPr>
                          </w:p>
                          <w:p w14:paraId="3BD1DB36" w14:textId="026ADE43" w:rsidR="00443902" w:rsidRPr="00FA2E9D" w:rsidRDefault="00443902"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443902" w:rsidRPr="00F47BB1" w:rsidRDefault="00443902" w:rsidP="00ED011E">
                            <w:pPr>
                              <w:spacing w:line="276" w:lineRule="auto"/>
                              <w:jc w:val="both"/>
                              <w:rPr>
                                <w:rFonts w:ascii="Times New Roman" w:hAnsi="Times New Roman"/>
                                <w:b/>
                                <w:sz w:val="24"/>
                                <w:szCs w:val="24"/>
                              </w:rPr>
                            </w:pPr>
                          </w:p>
                          <w:p w14:paraId="5AB9CFDF" w14:textId="77777777" w:rsidR="00443902" w:rsidRDefault="00443902" w:rsidP="00ED011E">
                            <w:pPr>
                              <w:spacing w:line="276" w:lineRule="auto"/>
                              <w:jc w:val="both"/>
                              <w:rPr>
                                <w:rFonts w:ascii="Times New Roman" w:hAnsi="Times New Roman"/>
                                <w:b/>
                              </w:rPr>
                            </w:pPr>
                          </w:p>
                          <w:p w14:paraId="25688DCF" w14:textId="77777777" w:rsidR="00443902" w:rsidRDefault="00443902" w:rsidP="00ED011E">
                            <w:pPr>
                              <w:spacing w:line="276" w:lineRule="auto"/>
                              <w:jc w:val="both"/>
                              <w:rPr>
                                <w:rFonts w:ascii="Times New Roman" w:hAnsi="Times New Roman"/>
                                <w:b/>
                              </w:rPr>
                            </w:pPr>
                          </w:p>
                          <w:p w14:paraId="3714F1FA" w14:textId="77777777" w:rsidR="00443902" w:rsidRPr="00F76FED" w:rsidRDefault="00443902"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left:0;text-align:left;margin-left:-15pt;margin-top:.2pt;width:467.5pt;height:240.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" filled="f" strokeweight=".5pt">
                <v:textbox>
                  <w:txbxContent>
                    <w:p w14:paraId="7926436A" w14:textId="4FE49788" w:rsidR="00443902" w:rsidRPr="008D12F7" w:rsidRDefault="00443902"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443902" w:rsidRPr="008E0296" w:rsidRDefault="00443902" w:rsidP="00ED011E">
                      <w:pPr>
                        <w:rPr>
                          <w:rFonts w:ascii="Times New Roman" w:hAnsi="Times New Roman"/>
                          <w:b/>
                        </w:rPr>
                      </w:pPr>
                    </w:p>
                    <w:p w14:paraId="137A32D2" w14:textId="13B58E05" w:rsidR="00443902" w:rsidRDefault="00443902"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443902" w:rsidRDefault="00443902" w:rsidP="00ED011E">
                      <w:pPr>
                        <w:spacing w:line="276" w:lineRule="auto"/>
                        <w:jc w:val="both"/>
                        <w:rPr>
                          <w:rFonts w:ascii="Times New Roman" w:hAnsi="Times New Roman"/>
                          <w:b/>
                          <w:sz w:val="24"/>
                          <w:szCs w:val="24"/>
                        </w:rPr>
                      </w:pPr>
                    </w:p>
                    <w:p w14:paraId="1B463AC3" w14:textId="22E7918D" w:rsidR="00443902" w:rsidRDefault="00443902"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443902" w:rsidRDefault="00443902" w:rsidP="00ED011E">
                      <w:pPr>
                        <w:spacing w:line="276" w:lineRule="auto"/>
                        <w:jc w:val="both"/>
                        <w:rPr>
                          <w:rFonts w:ascii="Times New Roman" w:hAnsi="Times New Roman"/>
                          <w:b/>
                          <w:sz w:val="24"/>
                          <w:szCs w:val="24"/>
                        </w:rPr>
                      </w:pPr>
                    </w:p>
                    <w:p w14:paraId="3BD1DB36" w14:textId="026ADE43" w:rsidR="00443902" w:rsidRPr="00FA2E9D" w:rsidRDefault="00443902"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443902" w:rsidRPr="00F47BB1" w:rsidRDefault="00443902" w:rsidP="00ED011E">
                      <w:pPr>
                        <w:spacing w:line="276" w:lineRule="auto"/>
                        <w:jc w:val="both"/>
                        <w:rPr>
                          <w:rFonts w:ascii="Times New Roman" w:hAnsi="Times New Roman"/>
                          <w:b/>
                          <w:sz w:val="24"/>
                          <w:szCs w:val="24"/>
                        </w:rPr>
                      </w:pPr>
                    </w:p>
                    <w:p w14:paraId="5AB9CFDF" w14:textId="77777777" w:rsidR="00443902" w:rsidRDefault="00443902" w:rsidP="00ED011E">
                      <w:pPr>
                        <w:spacing w:line="276" w:lineRule="auto"/>
                        <w:jc w:val="both"/>
                        <w:rPr>
                          <w:rFonts w:ascii="Times New Roman" w:hAnsi="Times New Roman"/>
                          <w:b/>
                        </w:rPr>
                      </w:pPr>
                    </w:p>
                    <w:p w14:paraId="25688DCF" w14:textId="77777777" w:rsidR="00443902" w:rsidRDefault="00443902" w:rsidP="00ED011E">
                      <w:pPr>
                        <w:spacing w:line="276" w:lineRule="auto"/>
                        <w:jc w:val="both"/>
                        <w:rPr>
                          <w:rFonts w:ascii="Times New Roman" w:hAnsi="Times New Roman"/>
                          <w:b/>
                        </w:rPr>
                      </w:pPr>
                    </w:p>
                    <w:p w14:paraId="3714F1FA" w14:textId="77777777" w:rsidR="00443902" w:rsidRPr="00F76FED" w:rsidRDefault="00443902" w:rsidP="00ED011E">
                      <w:pPr>
                        <w:jc w:val="both"/>
                        <w:rPr>
                          <w:rFonts w:ascii="Times New Roman" w:hAnsi="Times New Roman"/>
                          <w:sz w:val="24"/>
                          <w:szCs w:val="24"/>
                        </w:rPr>
                      </w:pPr>
                    </w:p>
                  </w:txbxContent>
                </v:textbox>
                <w10:wrap type="square" anchorx="margin"/>
              </v:shape>
            </w:pict>
          </mc:Fallback>
        </mc:AlternateContent>
      </w:r>
      <w:bookmarkEnd w:id="90"/>
    </w:p>
    <w:p w14:paraId="17E420F5" w14:textId="25D11353" w:rsidR="00D35EF3" w:rsidRPr="00FC5229" w:rsidRDefault="00D35EF3" w:rsidP="00D35EF3">
      <w:pPr>
        <w:pStyle w:val="Naslov2"/>
        <w:spacing w:after="240"/>
        <w:ind w:left="578" w:hanging="578"/>
        <w:rPr>
          <w:rFonts w:ascii="Times New Roman" w:eastAsia="Times New Roman" w:hAnsi="Times New Roman" w:cs="Times New Roman"/>
          <w:b/>
          <w:sz w:val="24"/>
          <w:szCs w:val="24"/>
        </w:rPr>
      </w:pPr>
      <w:r>
        <w:rPr>
          <w:rFonts w:ascii="Times New Roman" w:eastAsia="Times New Roman" w:hAnsi="Times New Roman" w:cs="Times New Roman"/>
          <w:b/>
          <w:color w:val="auto"/>
          <w:sz w:val="24"/>
          <w:szCs w:val="24"/>
        </w:rPr>
        <w:t>Iznosi i intenziteti javne potpore</w:t>
      </w:r>
    </w:p>
    <w:p w14:paraId="60F6ACA3" w14:textId="4A721D26"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8B6CB4">
        <w:rPr>
          <w:rFonts w:ascii="Times New Roman" w:hAnsi="Times New Roman" w:cs="Times New Roman"/>
          <w:b/>
          <w:sz w:val="24"/>
          <w:szCs w:val="24"/>
          <w:shd w:val="clear" w:color="auto" w:fill="D0CECE" w:themeFill="background2" w:themeFillShade="E6"/>
        </w:rPr>
        <w:t>5</w:t>
      </w:r>
      <w:r w:rsidR="00201AC7" w:rsidRPr="00ED7D96">
        <w:rPr>
          <w:rFonts w:ascii="Times New Roman" w:hAnsi="Times New Roman" w:cs="Times New Roman"/>
          <w:b/>
          <w:sz w:val="24"/>
          <w:szCs w:val="24"/>
          <w:shd w:val="clear" w:color="auto" w:fill="D0CECE" w:themeFill="background2" w:themeFillShade="E6"/>
        </w:rPr>
        <w:t>0.000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009722B6" w:rsidRPr="00ED7D96">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06131467" w14:textId="0D88907D" w:rsidR="00C63F33" w:rsidRPr="00ED7D96" w:rsidRDefault="00C63F33" w:rsidP="00F47BB1">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8B6CB4">
        <w:rPr>
          <w:rFonts w:ascii="Times New Roman" w:hAnsi="Times New Roman" w:cs="Times New Roman"/>
          <w:sz w:val="24"/>
          <w:szCs w:val="24"/>
        </w:rPr>
        <w:t xml:space="preserve"> </w:t>
      </w:r>
      <w:r w:rsidR="008B6CB4">
        <w:rPr>
          <w:rFonts w:ascii="Times New Roman" w:hAnsi="Times New Roman" w:cs="Times New Roman"/>
          <w:b/>
          <w:sz w:val="24"/>
          <w:szCs w:val="24"/>
          <w:highlight w:val="lightGray"/>
          <w:shd w:val="clear" w:color="auto" w:fill="D0CECE" w:themeFill="background2" w:themeFillShade="E6"/>
        </w:rPr>
        <w:t>5.000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 xml:space="preserve">EUR. </w:t>
      </w:r>
      <w:r w:rsidRPr="00ED7D96">
        <w:rPr>
          <w:rFonts w:ascii="Times New Roman" w:hAnsi="Times New Roman" w:cs="Times New Roman"/>
          <w:sz w:val="24"/>
          <w:szCs w:val="24"/>
        </w:rPr>
        <w:t xml:space="preserve"> </w:t>
      </w: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4727A460" w14:textId="77777777" w:rsidR="00B450C9" w:rsidRPr="00EE428F" w:rsidRDefault="00B450C9" w:rsidP="00EE428F">
      <w:pPr>
        <w:jc w:val="both"/>
        <w:rPr>
          <w:rFonts w:ascii="Times New Roman" w:eastAsia="Times New Roman" w:hAnsi="Times New Roman" w:cs="Times New Roman"/>
          <w:sz w:val="24"/>
          <w:szCs w:val="24"/>
        </w:rPr>
      </w:pPr>
    </w:p>
    <w:p w14:paraId="2E22EB4A" w14:textId="654A57C8" w:rsidR="0094793A" w:rsidRPr="0094793A" w:rsidRDefault="0094793A" w:rsidP="0094793A">
      <w:pPr>
        <w:jc w:val="both"/>
        <w:rPr>
          <w:rFonts w:ascii="Times New Roman" w:hAnsi="Times New Roman" w:cs="Times New Roman"/>
          <w:sz w:val="24"/>
          <w:szCs w:val="24"/>
        </w:rPr>
      </w:pPr>
      <w:bookmarkStart w:id="91" w:name="_Hlk219881703"/>
      <w:r w:rsidRPr="0094793A">
        <w:rPr>
          <w:rFonts w:ascii="Times New Roman" w:hAnsi="Times New Roman" w:cs="Times New Roman"/>
          <w:sz w:val="24"/>
          <w:szCs w:val="24"/>
        </w:rPr>
        <w:t>Intenzitet potpore može iznositi najviše 65% prihvatljivih troškova projekta, a iznimno se može povećati u sljedećim slučajevima:</w:t>
      </w:r>
    </w:p>
    <w:p w14:paraId="4B622EA7" w14:textId="023C27B1" w:rsidR="00FE6B0A" w:rsidRPr="00ED7D96" w:rsidRDefault="0094793A" w:rsidP="0094793A">
      <w:pPr>
        <w:jc w:val="both"/>
        <w:rPr>
          <w:rFonts w:ascii="Times New Roman" w:hAnsi="Times New Roman" w:cs="Times New Roman"/>
          <w:sz w:val="24"/>
          <w:szCs w:val="24"/>
        </w:rPr>
      </w:pPr>
      <w:r>
        <w:rPr>
          <w:rFonts w:ascii="Times New Roman" w:hAnsi="Times New Roman" w:cs="Times New Roman"/>
          <w:sz w:val="24"/>
          <w:szCs w:val="24"/>
        </w:rPr>
        <w:t>-</w:t>
      </w:r>
      <w:r w:rsidRPr="0094793A">
        <w:rPr>
          <w:rFonts w:ascii="Times New Roman" w:hAnsi="Times New Roman" w:cs="Times New Roman"/>
          <w:sz w:val="24"/>
          <w:szCs w:val="24"/>
        </w:rPr>
        <w:tab/>
        <w:t>najviše 100% za neproduktivna ulaganja kako su definirana ovim Natječajem</w:t>
      </w:r>
      <w:r>
        <w:rPr>
          <w:rFonts w:ascii="Times New Roman" w:hAnsi="Times New Roman" w:cs="Times New Roman"/>
          <w:sz w:val="24"/>
          <w:szCs w:val="24"/>
        </w:rPr>
        <w:t>.</w:t>
      </w:r>
    </w:p>
    <w:bookmarkEnd w:id="91"/>
    <w:p w14:paraId="0ED327F7" w14:textId="55B0FADB" w:rsidR="00FE6B0A" w:rsidRPr="00ED7D96" w:rsidRDefault="00FE6B0A" w:rsidP="00F47BB1">
      <w:pPr>
        <w:pStyle w:val="Odlomakpopisa"/>
        <w:jc w:val="both"/>
        <w:rPr>
          <w:rFonts w:ascii="Times New Roman" w:hAnsi="Times New Roman" w:cs="Times New Roman"/>
          <w:sz w:val="24"/>
          <w:szCs w:val="24"/>
        </w:rPr>
      </w:pPr>
    </w:p>
    <w:p w14:paraId="32315D5D" w14:textId="29592580" w:rsidR="00556797" w:rsidRPr="00DC1BF7" w:rsidRDefault="00556797" w:rsidP="00DC1BF7">
      <w:pPr>
        <w:pStyle w:val="Naslov2"/>
        <w:spacing w:after="240"/>
        <w:ind w:left="578" w:hanging="578"/>
        <w:rPr>
          <w:rFonts w:ascii="Times New Roman" w:eastAsia="Times New Roman" w:hAnsi="Times New Roman" w:cs="Times New Roman"/>
          <w:b/>
          <w:sz w:val="24"/>
          <w:szCs w:val="24"/>
        </w:rPr>
      </w:pPr>
      <w:bookmarkStart w:id="92" w:name="_Toc167440776"/>
      <w:bookmarkStart w:id="93" w:name="_Toc167707851"/>
      <w:bookmarkStart w:id="94" w:name="_Toc167707938"/>
      <w:bookmarkStart w:id="95" w:name="_Toc167707977"/>
      <w:bookmarkStart w:id="96" w:name="_Toc188962338"/>
      <w:bookmarkStart w:id="97" w:name="_Hlk157502950"/>
      <w:bookmarkEnd w:id="92"/>
      <w:bookmarkEnd w:id="93"/>
      <w:bookmarkEnd w:id="94"/>
      <w:bookmarkEnd w:id="95"/>
      <w:r>
        <w:rPr>
          <w:rFonts w:ascii="Times New Roman" w:eastAsia="Times New Roman" w:hAnsi="Times New Roman" w:cs="Times New Roman"/>
          <w:b/>
          <w:color w:val="auto"/>
          <w:sz w:val="24"/>
          <w:szCs w:val="24"/>
        </w:rPr>
        <w:t>Državna potpora i primjena Uredbe (EU) br. 2022/2472 (ABER)</w:t>
      </w:r>
      <w:bookmarkEnd w:id="96"/>
    </w:p>
    <w:p w14:paraId="211981F9" w14:textId="59F79671"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6A9BF922" w14:textId="77777777" w:rsidR="007C14B1" w:rsidRPr="00FC5229" w:rsidRDefault="007C14B1" w:rsidP="007C14B1">
      <w:pPr>
        <w:jc w:val="both"/>
        <w:rPr>
          <w:rFonts w:ascii="Times New Roman" w:hAnsi="Times New Roman" w:cs="Times New Roman"/>
          <w:sz w:val="24"/>
          <w:szCs w:val="24"/>
        </w:rPr>
      </w:pPr>
    </w:p>
    <w:p w14:paraId="7CB178B8"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3F713636" w14:textId="77777777" w:rsidR="007C14B1" w:rsidRPr="00FC5229" w:rsidRDefault="007C14B1" w:rsidP="007C14B1">
      <w:pPr>
        <w:jc w:val="both"/>
        <w:rPr>
          <w:rFonts w:ascii="Times New Roman" w:hAnsi="Times New Roman" w:cs="Times New Roman"/>
          <w:sz w:val="24"/>
          <w:szCs w:val="24"/>
        </w:rPr>
      </w:pPr>
    </w:p>
    <w:p w14:paraId="753989C2"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98" w:name="_Hlk166661008"/>
      <w:r w:rsidRPr="00FC5229">
        <w:rPr>
          <w:rFonts w:ascii="Times New Roman" w:hAnsi="Times New Roman" w:cs="Times New Roman"/>
          <w:sz w:val="24"/>
          <w:szCs w:val="24"/>
        </w:rPr>
        <w:t>u skladu s Prilogom I. Uredbe (EU) br. 2022/2472</w:t>
      </w:r>
      <w:bookmarkEnd w:id="98"/>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FC5229" w:rsidRDefault="007C14B1" w:rsidP="007C14B1">
      <w:pPr>
        <w:jc w:val="both"/>
        <w:rPr>
          <w:rFonts w:ascii="Times New Roman" w:hAnsi="Times New Roman" w:cs="Times New Roman"/>
          <w:sz w:val="24"/>
          <w:szCs w:val="24"/>
        </w:rPr>
      </w:pPr>
    </w:p>
    <w:p w14:paraId="222A59CB" w14:textId="77777777" w:rsidR="00DA6E3A" w:rsidRDefault="00DA6E3A" w:rsidP="007C14B1">
      <w:pPr>
        <w:rPr>
          <w:rFonts w:ascii="Times New Roman" w:hAnsi="Times New Roman" w:cs="Times New Roman"/>
          <w:b/>
          <w:sz w:val="24"/>
          <w:szCs w:val="24"/>
          <w:u w:val="single"/>
        </w:rPr>
      </w:pPr>
    </w:p>
    <w:p w14:paraId="1F519531" w14:textId="77777777" w:rsidR="00836C15" w:rsidRDefault="00836C15" w:rsidP="007C14B1">
      <w:pPr>
        <w:rPr>
          <w:rFonts w:ascii="Times New Roman" w:hAnsi="Times New Roman" w:cs="Times New Roman"/>
          <w:b/>
          <w:sz w:val="24"/>
          <w:szCs w:val="24"/>
          <w:u w:val="single"/>
        </w:rPr>
      </w:pPr>
    </w:p>
    <w:p w14:paraId="6C9C9D16" w14:textId="77777777" w:rsidR="00836C15" w:rsidRDefault="00836C15" w:rsidP="007C14B1">
      <w:pPr>
        <w:rPr>
          <w:rFonts w:ascii="Times New Roman" w:hAnsi="Times New Roman" w:cs="Times New Roman"/>
          <w:b/>
          <w:sz w:val="24"/>
          <w:szCs w:val="24"/>
          <w:u w:val="single"/>
        </w:rPr>
      </w:pPr>
    </w:p>
    <w:p w14:paraId="622E7341" w14:textId="77777777" w:rsidR="00836C15" w:rsidRDefault="00836C15" w:rsidP="007C14B1">
      <w:pPr>
        <w:rPr>
          <w:rFonts w:ascii="Times New Roman" w:hAnsi="Times New Roman" w:cs="Times New Roman"/>
          <w:b/>
          <w:sz w:val="24"/>
          <w:szCs w:val="24"/>
          <w:u w:val="single"/>
        </w:rPr>
      </w:pPr>
    </w:p>
    <w:p w14:paraId="7FD0C39F" w14:textId="77777777" w:rsidR="00836C15" w:rsidRDefault="00836C15" w:rsidP="007C14B1">
      <w:pPr>
        <w:rPr>
          <w:rFonts w:ascii="Times New Roman" w:hAnsi="Times New Roman" w:cs="Times New Roman"/>
          <w:b/>
          <w:sz w:val="24"/>
          <w:szCs w:val="24"/>
          <w:u w:val="single"/>
        </w:rPr>
      </w:pPr>
    </w:p>
    <w:p w14:paraId="73532132" w14:textId="71749FFB"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lastRenderedPageBreak/>
        <w:t>2)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12BF413" w14:textId="77777777" w:rsidR="007C14B1" w:rsidRPr="00FC5229" w:rsidRDefault="007C14B1">
      <w:pPr>
        <w:jc w:val="both"/>
        <w:rPr>
          <w:rFonts w:ascii="Times New Roman" w:hAnsi="Times New Roman" w:cs="Times New Roman"/>
          <w:sz w:val="24"/>
          <w:szCs w:val="24"/>
        </w:rPr>
      </w:pPr>
    </w:p>
    <w:p w14:paraId="0E3F23B8" w14:textId="0A5359DA" w:rsidR="007C14B1" w:rsidRDefault="007C14B1" w:rsidP="00FC5229">
      <w:pPr>
        <w:ind w:left="284" w:hanging="284"/>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 xml:space="preserve">3) </w:t>
      </w:r>
      <w:r w:rsidR="00896AC1">
        <w:rPr>
          <w:rFonts w:ascii="Times New Roman" w:hAnsi="Times New Roman" w:cs="Times New Roman"/>
          <w:b/>
          <w:sz w:val="24"/>
          <w:szCs w:val="24"/>
          <w:u w:val="single"/>
        </w:rPr>
        <w:t xml:space="preserve">Iznimno od </w:t>
      </w:r>
      <w:r w:rsidR="00D3532F">
        <w:rPr>
          <w:rFonts w:ascii="Times New Roman" w:hAnsi="Times New Roman" w:cs="Times New Roman"/>
          <w:b/>
          <w:sz w:val="24"/>
          <w:szCs w:val="24"/>
          <w:u w:val="single"/>
        </w:rPr>
        <w:t xml:space="preserve">točke 2., </w:t>
      </w:r>
      <w:r w:rsidR="00366184">
        <w:rPr>
          <w:rFonts w:ascii="Times New Roman" w:hAnsi="Times New Roman" w:cs="Times New Roman"/>
          <w:b/>
          <w:sz w:val="24"/>
          <w:szCs w:val="24"/>
          <w:u w:val="single"/>
        </w:rPr>
        <w:t>ako je k</w:t>
      </w:r>
      <w:r w:rsidRPr="00FC5229">
        <w:rPr>
          <w:rFonts w:ascii="Times New Roman" w:hAnsi="Times New Roman" w:cs="Times New Roman"/>
          <w:b/>
          <w:sz w:val="24"/>
          <w:szCs w:val="24"/>
          <w:u w:val="single"/>
        </w:rPr>
        <w:t>orisnik JLS (grad/općina)</w:t>
      </w:r>
      <w:r w:rsidR="00366184" w:rsidRPr="00FC5229">
        <w:rPr>
          <w:rFonts w:ascii="Times New Roman" w:hAnsi="Times New Roman" w:cs="Times New Roman"/>
          <w:b/>
          <w:sz w:val="24"/>
          <w:szCs w:val="24"/>
          <w:u w:val="single"/>
        </w:rPr>
        <w:t xml:space="preserve"> </w:t>
      </w:r>
    </w:p>
    <w:p w14:paraId="522EABA8" w14:textId="77777777" w:rsidR="00366184" w:rsidRPr="00FC5229" w:rsidRDefault="00366184" w:rsidP="007C14B1">
      <w:pPr>
        <w:rPr>
          <w:rFonts w:ascii="Times New Roman" w:hAnsi="Times New Roman" w:cs="Times New Roman"/>
          <w:b/>
          <w:sz w:val="24"/>
          <w:szCs w:val="24"/>
          <w:u w:val="single"/>
        </w:rPr>
      </w:pPr>
    </w:p>
    <w:p w14:paraId="274A00C5" w14:textId="438C9AEE"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JLS (grad/općina)</w:t>
      </w:r>
      <w:r w:rsidRPr="00FC5229">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5D0C4A03" w14:textId="77777777"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3B803F60" w14:textId="273624DE"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420C25C9" w14:textId="1D9C7F83"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projekt korisnika mora</w:t>
      </w:r>
      <w:r w:rsidR="0091215F">
        <w:rPr>
          <w:rFonts w:ascii="Times New Roman" w:hAnsi="Times New Roman" w:cs="Times New Roman"/>
          <w:sz w:val="24"/>
          <w:szCs w:val="24"/>
        </w:rPr>
        <w:t xml:space="preserve"> se</w:t>
      </w:r>
      <w:r w:rsidRPr="00FC5229">
        <w:rPr>
          <w:rFonts w:ascii="Times New Roman" w:hAnsi="Times New Roman" w:cs="Times New Roman"/>
          <w:sz w:val="24"/>
          <w:szCs w:val="24"/>
        </w:rPr>
        <w:t xml:space="preserve"> odnositi na jedno ili više sljedećih područja:</w:t>
      </w:r>
    </w:p>
    <w:p w14:paraId="671256AD"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eastAsia="Times New Roman" w:hAnsi="Times New Roman" w:cs="Times New Roman"/>
          <w:sz w:val="24"/>
          <w:szCs w:val="24"/>
        </w:rPr>
        <w:t>istraživanje, razvoj i inovacije;</w:t>
      </w:r>
    </w:p>
    <w:p w14:paraId="45940FB3"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okoliš;</w:t>
      </w:r>
    </w:p>
    <w:p w14:paraId="5C2B3299"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zapošljavanje i osposobljavanje;</w:t>
      </w:r>
    </w:p>
    <w:p w14:paraId="0040F8FE"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očuvanje kulture i baštine;</w:t>
      </w:r>
    </w:p>
    <w:p w14:paraId="579CE0D8"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šumarstvo;</w:t>
      </w:r>
    </w:p>
    <w:p w14:paraId="386A9DA1"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promicanje prehrambenih proizvoda koji nisu navedeni u Prilogu I. Ugovoru;</w:t>
      </w:r>
    </w:p>
    <w:p w14:paraId="6D2E0593"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eastAsia="Times New Roman" w:hAnsi="Times New Roman" w:cs="Times New Roman"/>
          <w:sz w:val="24"/>
          <w:szCs w:val="24"/>
        </w:rPr>
        <w:t xml:space="preserve">sport. </w:t>
      </w:r>
    </w:p>
    <w:p w14:paraId="1356968D" w14:textId="442C9052" w:rsidR="007C14B1" w:rsidRPr="00FC5229" w:rsidRDefault="007C14B1" w:rsidP="007C14B1">
      <w:pPr>
        <w:pStyle w:val="Odlomakpopisa"/>
        <w:ind w:left="0"/>
        <w:jc w:val="both"/>
        <w:rPr>
          <w:rFonts w:ascii="Times New Roman" w:hAnsi="Times New Roman" w:cs="Times New Roman"/>
          <w:sz w:val="24"/>
          <w:szCs w:val="24"/>
        </w:rPr>
      </w:pPr>
    </w:p>
    <w:p w14:paraId="77600F37" w14:textId="17D48DF3" w:rsidR="007C14B1" w:rsidRPr="00896AC1" w:rsidRDefault="007C14B1" w:rsidP="00896AC1">
      <w:pPr>
        <w:pStyle w:val="Odlomakpopisa"/>
        <w:ind w:left="0"/>
        <w:jc w:val="both"/>
        <w:rPr>
          <w:rStyle w:val="hps"/>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99" w:name="_Toc188962339"/>
      <w:bookmarkEnd w:id="97"/>
      <w:r w:rsidRPr="00ED7D96">
        <w:rPr>
          <w:rFonts w:ascii="Times New Roman" w:eastAsia="Times New Roman" w:hAnsi="Times New Roman" w:cs="Times New Roman"/>
          <w:b/>
          <w:color w:val="auto"/>
          <w:sz w:val="24"/>
          <w:szCs w:val="24"/>
        </w:rPr>
        <w:t>Dvostruko financiranje</w:t>
      </w:r>
      <w:bookmarkEnd w:id="99"/>
      <w:r w:rsidRPr="00ED7D96">
        <w:rPr>
          <w:rFonts w:ascii="Times New Roman" w:eastAsia="Times New Roman" w:hAnsi="Times New Roman" w:cs="Times New Roman"/>
          <w:b/>
          <w:color w:val="auto"/>
          <w:sz w:val="24"/>
          <w:szCs w:val="24"/>
        </w:rPr>
        <w:t xml:space="preserve"> </w:t>
      </w:r>
    </w:p>
    <w:p w14:paraId="7EEA308C" w14:textId="3FD81758"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18A5DB19" w14:textId="27114906" w:rsidR="00A04AC2" w:rsidRDefault="00896AC1" w:rsidP="00FF7352">
      <w:pPr>
        <w:jc w:val="both"/>
        <w:rPr>
          <w:rFonts w:ascii="Times New Roman" w:hAnsi="Times New Roman" w:cs="Times New Roman"/>
          <w:sz w:val="24"/>
          <w:szCs w:val="24"/>
        </w:rPr>
      </w:pPr>
      <w:r w:rsidRPr="00BF7A9C">
        <w:rPr>
          <w:rFonts w:ascii="Times New Roman" w:eastAsia="Calibri" w:hAnsi="Times New Roman" w:cs="Times New Roman"/>
          <w:color w:val="000000"/>
          <w:sz w:val="24"/>
          <w:szCs w:val="24"/>
          <w:lang w:eastAsia="hr-HR"/>
        </w:rPr>
        <w:lastRenderedPageBreak/>
        <w:t>Neovisno o tome je li riječ o samostalnom ili partnerskom projektu, isti je moguće prijaviti i ostvariti potporu u okviru jednog LAG natječaja.</w:t>
      </w:r>
    </w:p>
    <w:p w14:paraId="4ED4DDB1" w14:textId="77777777" w:rsidR="00896AC1" w:rsidRPr="00ED7D96" w:rsidRDefault="00896AC1"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100" w:name="_Toc188962340"/>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100"/>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101" w:name="_Toc371521559"/>
      <w:bookmarkStart w:id="102" w:name="_Toc450901554"/>
      <w:bookmarkStart w:id="103" w:name="_Toc188962341"/>
      <w:bookmarkEnd w:id="101"/>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102"/>
      <w:bookmarkEnd w:id="103"/>
    </w:p>
    <w:p w14:paraId="303071A4" w14:textId="7314F94E" w:rsidR="00723C52"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64C1E2D6" w14:textId="08F9D6CA" w:rsidR="000914D1" w:rsidRDefault="000914D1" w:rsidP="000914D1">
      <w:pPr>
        <w:pStyle w:val="Odlomakpopisa"/>
        <w:numPr>
          <w:ilvl w:val="0"/>
          <w:numId w:val="36"/>
        </w:numPr>
        <w:shd w:val="clear" w:color="auto" w:fill="FFFFFF" w:themeFill="background1"/>
        <w:jc w:val="both"/>
        <w:rPr>
          <w:rFonts w:ascii="Times New Roman" w:hAnsi="Times New Roman" w:cs="Times New Roman"/>
          <w:sz w:val="24"/>
          <w:szCs w:val="24"/>
        </w:rPr>
      </w:pPr>
      <w:bookmarkStart w:id="104" w:name="_Hlk219881813"/>
      <w:r>
        <w:rPr>
          <w:rFonts w:ascii="Times New Roman" w:hAnsi="Times New Roman" w:cs="Times New Roman"/>
          <w:sz w:val="24"/>
          <w:szCs w:val="24"/>
        </w:rPr>
        <w:t>j</w:t>
      </w:r>
      <w:r w:rsidR="005E13FB" w:rsidRPr="000914D1">
        <w:rPr>
          <w:rFonts w:ascii="Times New Roman" w:hAnsi="Times New Roman" w:cs="Times New Roman"/>
          <w:sz w:val="24"/>
          <w:szCs w:val="24"/>
        </w:rPr>
        <w:t xml:space="preserve">edinice lokalne samouprave; </w:t>
      </w:r>
    </w:p>
    <w:p w14:paraId="02B2B3C1" w14:textId="77777777" w:rsidR="000914D1" w:rsidRDefault="005E13FB" w:rsidP="000914D1">
      <w:pPr>
        <w:pStyle w:val="Odlomakpopisa"/>
        <w:numPr>
          <w:ilvl w:val="0"/>
          <w:numId w:val="36"/>
        </w:numPr>
        <w:shd w:val="clear" w:color="auto" w:fill="FFFFFF" w:themeFill="background1"/>
        <w:jc w:val="both"/>
        <w:rPr>
          <w:rFonts w:ascii="Times New Roman" w:hAnsi="Times New Roman" w:cs="Times New Roman"/>
          <w:sz w:val="24"/>
          <w:szCs w:val="24"/>
        </w:rPr>
      </w:pPr>
      <w:r w:rsidRPr="000914D1">
        <w:rPr>
          <w:rFonts w:ascii="Times New Roman" w:hAnsi="Times New Roman" w:cs="Times New Roman"/>
          <w:sz w:val="24"/>
          <w:szCs w:val="24"/>
        </w:rPr>
        <w:t xml:space="preserve">trgovačka društva u većinskom vlasništvu jedinica lokalne samouprave; </w:t>
      </w:r>
    </w:p>
    <w:p w14:paraId="0F6E1EA1" w14:textId="77777777" w:rsidR="000914D1" w:rsidRDefault="005E13FB" w:rsidP="000914D1">
      <w:pPr>
        <w:pStyle w:val="Odlomakpopisa"/>
        <w:numPr>
          <w:ilvl w:val="0"/>
          <w:numId w:val="36"/>
        </w:numPr>
        <w:shd w:val="clear" w:color="auto" w:fill="FFFFFF" w:themeFill="background1"/>
        <w:jc w:val="both"/>
        <w:rPr>
          <w:rFonts w:ascii="Times New Roman" w:hAnsi="Times New Roman" w:cs="Times New Roman"/>
          <w:sz w:val="24"/>
          <w:szCs w:val="24"/>
        </w:rPr>
      </w:pPr>
      <w:r w:rsidRPr="000914D1">
        <w:rPr>
          <w:rFonts w:ascii="Times New Roman" w:hAnsi="Times New Roman" w:cs="Times New Roman"/>
          <w:sz w:val="24"/>
          <w:szCs w:val="24"/>
        </w:rPr>
        <w:t>javne ustanove neprofitnog karaktera u kojima su osnivači jedinice lokalne samouprave (osim javnih vatrogasnih postrojbi, lokalnih i regionalnih razvojnih agencija);</w:t>
      </w:r>
    </w:p>
    <w:p w14:paraId="39DF11A5" w14:textId="77777777" w:rsidR="000914D1" w:rsidRDefault="005E13FB" w:rsidP="000914D1">
      <w:pPr>
        <w:pStyle w:val="Odlomakpopisa"/>
        <w:numPr>
          <w:ilvl w:val="0"/>
          <w:numId w:val="36"/>
        </w:numPr>
        <w:shd w:val="clear" w:color="auto" w:fill="FFFFFF" w:themeFill="background1"/>
        <w:jc w:val="both"/>
        <w:rPr>
          <w:rFonts w:ascii="Times New Roman" w:hAnsi="Times New Roman" w:cs="Times New Roman"/>
          <w:sz w:val="24"/>
          <w:szCs w:val="24"/>
        </w:rPr>
      </w:pPr>
      <w:r w:rsidRPr="000914D1">
        <w:rPr>
          <w:rFonts w:ascii="Times New Roman" w:hAnsi="Times New Roman" w:cs="Times New Roman"/>
          <w:sz w:val="24"/>
          <w:szCs w:val="24"/>
        </w:rPr>
        <w:t xml:space="preserve">udruge/organizacije civilnog društva i vjerske zajednice koje se bave humanitarnim i društvenim djelatnostima od posebnog interesa za lokalno stanovništvo (isključujući LAG) i čije su djelatnosti sukladno ciljnim skupinama i klasifikaciji djelatnosti udruga, povezane sa prihvatljivim ulaganjem; </w:t>
      </w:r>
    </w:p>
    <w:p w14:paraId="31D75856" w14:textId="3DB4C0EE" w:rsidR="005E13FB" w:rsidRPr="000914D1" w:rsidRDefault="005E13FB" w:rsidP="000914D1">
      <w:pPr>
        <w:pStyle w:val="Odlomakpopisa"/>
        <w:numPr>
          <w:ilvl w:val="0"/>
          <w:numId w:val="36"/>
        </w:numPr>
        <w:shd w:val="clear" w:color="auto" w:fill="FFFFFF" w:themeFill="background1"/>
        <w:jc w:val="both"/>
        <w:rPr>
          <w:rFonts w:ascii="Times New Roman" w:hAnsi="Times New Roman" w:cs="Times New Roman"/>
          <w:sz w:val="24"/>
          <w:szCs w:val="24"/>
        </w:rPr>
      </w:pPr>
      <w:r w:rsidRPr="000914D1">
        <w:rPr>
          <w:rFonts w:ascii="Times New Roman" w:hAnsi="Times New Roman" w:cs="Times New Roman"/>
          <w:sz w:val="24"/>
          <w:szCs w:val="24"/>
        </w:rPr>
        <w:t>LAG</w:t>
      </w:r>
      <w:r w:rsidR="000914D1">
        <w:rPr>
          <w:rFonts w:ascii="Times New Roman" w:hAnsi="Times New Roman" w:cs="Times New Roman"/>
          <w:sz w:val="24"/>
          <w:szCs w:val="24"/>
        </w:rPr>
        <w:t>.</w:t>
      </w:r>
    </w:p>
    <w:p w14:paraId="2E85D9BE" w14:textId="77777777" w:rsidR="00201AC7" w:rsidRPr="00ED7D96" w:rsidRDefault="00201AC7" w:rsidP="00F47BB1">
      <w:pPr>
        <w:pStyle w:val="Odlomakpopisa"/>
        <w:shd w:val="clear" w:color="auto" w:fill="FFFFFF" w:themeFill="background1"/>
        <w:ind w:left="0"/>
        <w:jc w:val="both"/>
        <w:rPr>
          <w:rStyle w:val="hps"/>
          <w:rFonts w:ascii="Times New Roman" w:eastAsia="Times New Roman" w:hAnsi="Times New Roman" w:cs="Times New Roman"/>
          <w:bCs/>
          <w:sz w:val="24"/>
          <w:szCs w:val="24"/>
          <w:highlight w:val="lightGray"/>
          <w:shd w:val="clear" w:color="auto" w:fill="D0CECE" w:themeFill="background2" w:themeFillShade="E6"/>
          <w:lang w:eastAsia="ar-SA"/>
        </w:rPr>
      </w:pPr>
    </w:p>
    <w:p w14:paraId="58C85132" w14:textId="5D1022D4" w:rsidR="00E11395" w:rsidRPr="00ED7D96" w:rsidRDefault="00E11395" w:rsidP="00F47BB1">
      <w:pPr>
        <w:pStyle w:val="Naslov2"/>
        <w:spacing w:before="240" w:after="240"/>
        <w:ind w:left="578" w:hanging="578"/>
        <w:rPr>
          <w:rFonts w:ascii="Times New Roman" w:hAnsi="Times New Roman" w:cs="Times New Roman"/>
          <w:b/>
          <w:color w:val="auto"/>
          <w:sz w:val="24"/>
          <w:szCs w:val="24"/>
        </w:rPr>
      </w:pPr>
      <w:bookmarkStart w:id="105" w:name="_Toc450901556"/>
      <w:bookmarkStart w:id="106" w:name="_Toc188962342"/>
      <w:bookmarkEnd w:id="104"/>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5"/>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6"/>
      <w:r w:rsidR="00FE6B0A" w:rsidRPr="00ED7D96">
        <w:rPr>
          <w:rFonts w:ascii="Times New Roman" w:hAnsi="Times New Roman" w:cs="Times New Roman"/>
          <w:b/>
          <w:color w:val="auto"/>
          <w:sz w:val="24"/>
          <w:szCs w:val="24"/>
        </w:rPr>
        <w:t xml:space="preserve"> </w:t>
      </w:r>
    </w:p>
    <w:p w14:paraId="45ECD172" w14:textId="77777777" w:rsidR="00BE7F9C" w:rsidRPr="00ED7D96" w:rsidRDefault="00BE7F9C" w:rsidP="00F47BB1">
      <w:pPr>
        <w:jc w:val="both"/>
        <w:rPr>
          <w:rFonts w:ascii="Times New Roman" w:hAnsi="Times New Roman" w:cs="Times New Roman"/>
          <w:sz w:val="24"/>
          <w:szCs w:val="24"/>
        </w:rPr>
      </w:pPr>
    </w:p>
    <w:p w14:paraId="3DC4BA43" w14:textId="077D5CB3"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7"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w:t>
      </w:r>
      <w:r w:rsidR="00C2734A">
        <w:rPr>
          <w:rFonts w:ascii="Times New Roman" w:hAnsi="Times New Roman" w:cs="Times New Roman"/>
          <w:sz w:val="24"/>
          <w:szCs w:val="24"/>
        </w:rPr>
        <w:t xml:space="preserve"> </w:t>
      </w:r>
      <w:r w:rsidR="00C2734A" w:rsidRPr="00C2734A">
        <w:rPr>
          <w:rFonts w:ascii="Times New Roman" w:hAnsi="Times New Roman" w:cs="Times New Roman"/>
          <w:sz w:val="24"/>
          <w:szCs w:val="24"/>
        </w:rPr>
        <w:t>kao samostalan ili kao partnerski projekt</w:t>
      </w:r>
      <w:r w:rsidRPr="00ED7D96">
        <w:rPr>
          <w:rFonts w:ascii="Times New Roman" w:hAnsi="Times New Roman" w:cs="Times New Roman"/>
          <w:sz w:val="24"/>
          <w:szCs w:val="24"/>
        </w:rPr>
        <w:t xml:space="preserve"> </w:t>
      </w:r>
      <w:bookmarkEnd w:id="107"/>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najviše</w:t>
      </w:r>
      <w:r w:rsidRPr="00ED7D96">
        <w:rPr>
          <w:rFonts w:ascii="Times New Roman" w:hAnsi="Times New Roman" w:cs="Times New Roman"/>
          <w:sz w:val="24"/>
          <w:szCs w:val="24"/>
        </w:rPr>
        <w:t xml:space="preserve"> </w:t>
      </w:r>
      <w:r w:rsidR="00C2734A" w:rsidRPr="00DA6E3A">
        <w:rPr>
          <w:rStyle w:val="hps"/>
          <w:rFonts w:ascii="Times New Roman" w:eastAsia="Times New Roman" w:hAnsi="Times New Roman" w:cs="Times New Roman"/>
          <w:b/>
          <w:sz w:val="24"/>
          <w:szCs w:val="24"/>
          <w:shd w:val="clear" w:color="auto" w:fill="D0CECE" w:themeFill="background2" w:themeFillShade="E6"/>
          <w:lang w:eastAsia="ar-SA"/>
        </w:rPr>
        <w:t>jedan</w:t>
      </w:r>
      <w:r w:rsidRPr="00ED7D96">
        <w:rPr>
          <w:rFonts w:ascii="Times New Roman" w:hAnsi="Times New Roman" w:cs="Times New Roman"/>
          <w:sz w:val="24"/>
          <w:szCs w:val="24"/>
        </w:rPr>
        <w:t xml:space="preserve"> zahtjev 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13DC67D1"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2BC84C3C" w14:textId="77777777" w:rsidR="00D539F1" w:rsidRDefault="00D539F1" w:rsidP="00F47BB1">
      <w:pPr>
        <w:jc w:val="both"/>
        <w:rPr>
          <w:rFonts w:ascii="Times New Roman" w:hAnsi="Times New Roman" w:cs="Times New Roman"/>
          <w:sz w:val="24"/>
          <w:szCs w:val="24"/>
        </w:rPr>
      </w:pPr>
    </w:p>
    <w:p w14:paraId="5D5B8C22" w14:textId="77777777" w:rsidR="00D35EF3" w:rsidRPr="00ED7D96" w:rsidRDefault="00D35EF3" w:rsidP="00F47BB1">
      <w:pPr>
        <w:jc w:val="both"/>
        <w:rPr>
          <w:rFonts w:ascii="Times New Roman" w:hAnsi="Times New Roman" w:cs="Times New Roman"/>
          <w:sz w:val="24"/>
          <w:szCs w:val="24"/>
        </w:rPr>
      </w:pPr>
    </w:p>
    <w:p w14:paraId="3A35C4F3" w14:textId="3F2287F0" w:rsidR="00E11395" w:rsidRPr="00ED7D96" w:rsidRDefault="002752B9" w:rsidP="00F47BB1">
      <w:pPr>
        <w:pStyle w:val="Naslov2"/>
        <w:spacing w:before="240" w:after="240"/>
        <w:ind w:left="578" w:hanging="578"/>
        <w:rPr>
          <w:rFonts w:ascii="Times New Roman" w:hAnsi="Times New Roman" w:cs="Times New Roman"/>
          <w:b/>
          <w:color w:val="auto"/>
          <w:sz w:val="24"/>
          <w:szCs w:val="24"/>
        </w:rPr>
      </w:pPr>
      <w:bookmarkStart w:id="108" w:name="_Toc450901557"/>
      <w:bookmarkStart w:id="109" w:name="_Toc188962343"/>
      <w:bookmarkStart w:id="110" w:name="_Toc371521560"/>
      <w:r w:rsidRPr="00ED7D96">
        <w:rPr>
          <w:rFonts w:ascii="Times New Roman" w:hAnsi="Times New Roman" w:cs="Times New Roman"/>
          <w:b/>
          <w:color w:val="auto"/>
          <w:sz w:val="24"/>
          <w:szCs w:val="24"/>
        </w:rPr>
        <w:t>Uvjeti prihvatljivosti korisnika</w:t>
      </w:r>
      <w:bookmarkEnd w:id="108"/>
      <w:bookmarkEnd w:id="109"/>
    </w:p>
    <w:p w14:paraId="52BF7483" w14:textId="77777777" w:rsidR="00A608E9" w:rsidRPr="00ED7D96" w:rsidRDefault="00A608E9" w:rsidP="00F47BB1">
      <w:pPr>
        <w:jc w:val="both"/>
        <w:rPr>
          <w:rFonts w:ascii="Times New Roman" w:hAnsi="Times New Roman" w:cs="Times New Roman"/>
          <w:sz w:val="24"/>
          <w:szCs w:val="24"/>
        </w:rPr>
      </w:pPr>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09AB654B"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11"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11"/>
    <w:p w14:paraId="0A47F85D" w14:textId="0236EE89"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društvo/zadruga/ustanova ili drugi subjekti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34FCB7BD" w14:textId="2336FE26" w:rsidR="004F52DD" w:rsidRPr="002F7AF8"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udruga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Registru udruga</w:t>
      </w:r>
    </w:p>
    <w:p w14:paraId="1FAF87DC" w14:textId="515478C9" w:rsidR="004F52DD" w:rsidRPr="002F7AF8" w:rsidRDefault="004F52DD" w:rsidP="00F47BB1">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bookmarkStart w:id="112" w:name="_Hlk156471214"/>
      <w:r w:rsidRPr="002F7AF8">
        <w:rPr>
          <w:rFonts w:ascii="Times New Roman" w:eastAsia="Times New Roman" w:hAnsi="Times New Roman" w:cs="Times New Roman"/>
          <w:sz w:val="24"/>
          <w:szCs w:val="24"/>
        </w:rPr>
        <w:t>neprofitn</w:t>
      </w:r>
      <w:r w:rsidR="00572B2D">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organizacij</w:t>
      </w:r>
      <w:r w:rsidR="00572B2D">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w:t>
      </w:r>
      <w:r w:rsidR="00572B2D">
        <w:rPr>
          <w:rFonts w:ascii="Times New Roman" w:eastAsia="Times New Roman" w:hAnsi="Times New Roman" w:cs="Times New Roman"/>
          <w:sz w:val="24"/>
          <w:szCs w:val="24"/>
        </w:rPr>
        <w:t xml:space="preserve">(izuzev udruga) </w:t>
      </w:r>
      <w:r w:rsidRPr="002F7AF8">
        <w:rPr>
          <w:rFonts w:ascii="Times New Roman" w:eastAsia="Times New Roman" w:hAnsi="Times New Roman" w:cs="Times New Roman"/>
          <w:sz w:val="24"/>
          <w:szCs w:val="24"/>
        </w:rPr>
        <w:t>–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Registru neprofitnih organizacija  </w:t>
      </w:r>
    </w:p>
    <w:bookmarkEnd w:id="112"/>
    <w:p w14:paraId="65C0CC9C" w14:textId="30AA8A44" w:rsidR="00636475" w:rsidRPr="00ED7D96" w:rsidRDefault="00636475" w:rsidP="00F47BB1">
      <w:pPr>
        <w:numPr>
          <w:ilvl w:val="1"/>
          <w:numId w:val="9"/>
        </w:numPr>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JLS (jedinica lokalne samouprave)</w:t>
      </w:r>
      <w:r w:rsidR="008653A5">
        <w:rPr>
          <w:rFonts w:ascii="Times New Roman" w:eastAsia="Times New Roman" w:hAnsi="Times New Roman" w:cs="Times New Roman"/>
          <w:sz w:val="24"/>
          <w:szCs w:val="24"/>
        </w:rPr>
        <w:t xml:space="preserve"> </w:t>
      </w:r>
      <w:r w:rsidRPr="00ED7D96">
        <w:rPr>
          <w:rFonts w:ascii="Times New Roman" w:eastAsia="Times New Roman" w:hAnsi="Times New Roman" w:cs="Times New Roman"/>
          <w:sz w:val="24"/>
          <w:szCs w:val="24"/>
        </w:rPr>
        <w:t>– ako su sastavni dio područja LAG</w:t>
      </w:r>
      <w:r w:rsidR="00434EE4">
        <w:rPr>
          <w:rFonts w:ascii="Times New Roman" w:eastAsia="Times New Roman" w:hAnsi="Times New Roman" w:cs="Times New Roman"/>
          <w:sz w:val="24"/>
          <w:szCs w:val="24"/>
        </w:rPr>
        <w:t xml:space="preserve"> </w:t>
      </w:r>
      <w:r w:rsidR="00572B2D">
        <w:rPr>
          <w:rFonts w:ascii="Times New Roman" w:eastAsia="Times New Roman" w:hAnsi="Times New Roman" w:cs="Times New Roman"/>
          <w:sz w:val="24"/>
          <w:szCs w:val="24"/>
        </w:rPr>
        <w:t>obuhvata</w:t>
      </w:r>
    </w:p>
    <w:p w14:paraId="0B981E87" w14:textId="77777777" w:rsidR="00636475" w:rsidRPr="00ED7D96" w:rsidRDefault="00636475" w:rsidP="00F47BB1">
      <w:pPr>
        <w:ind w:left="2007"/>
        <w:rPr>
          <w:rFonts w:ascii="Times New Roman" w:eastAsia="Times New Roman" w:hAnsi="Times New Roman" w:cs="Times New Roman"/>
          <w:sz w:val="24"/>
          <w:szCs w:val="24"/>
        </w:rPr>
      </w:pPr>
    </w:p>
    <w:p w14:paraId="4863F7DF" w14:textId="0FC0C0DD"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46A22DF7" w14:textId="70B39594" w:rsidR="004F52DD" w:rsidRPr="00ED7D96" w:rsidRDefault="00025425"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 xml:space="preserve">Za sve druge organizacijske oblike-fizičke osobe koje nisu </w:t>
      </w:r>
      <w:r w:rsidR="00D50A73">
        <w:rPr>
          <w:rFonts w:ascii="Times New Roman" w:hAnsi="Times New Roman" w:cs="Times New Roman"/>
          <w:sz w:val="24"/>
          <w:szCs w:val="24"/>
        </w:rPr>
        <w:t xml:space="preserve">ovdje </w:t>
      </w:r>
      <w:r w:rsidRPr="00ED7D96">
        <w:rPr>
          <w:rFonts w:ascii="Times New Roman" w:hAnsi="Times New Roman" w:cs="Times New Roman"/>
          <w:sz w:val="24"/>
          <w:szCs w:val="24"/>
        </w:rPr>
        <w:t>naveden</w:t>
      </w:r>
      <w:r w:rsidR="00EB6E99">
        <w:rPr>
          <w:rFonts w:ascii="Times New Roman" w:hAnsi="Times New Roman" w:cs="Times New Roman"/>
          <w:sz w:val="24"/>
          <w:szCs w:val="24"/>
        </w:rPr>
        <w:t>e</w:t>
      </w:r>
      <w:r w:rsidRPr="00ED7D96">
        <w:rPr>
          <w:rFonts w:ascii="Times New Roman" w:hAnsi="Times New Roman" w:cs="Times New Roman"/>
          <w:sz w:val="24"/>
          <w:szCs w:val="24"/>
        </w:rPr>
        <w:t xml:space="preserve">, sjedištem se smatra prebivalište korisnika.    </w:t>
      </w:r>
      <w:r w:rsidR="004F52DD" w:rsidRPr="00ED7D96">
        <w:rPr>
          <w:rFonts w:ascii="Times New Roman" w:hAnsi="Times New Roman" w:cs="Times New Roman"/>
          <w:sz w:val="24"/>
          <w:szCs w:val="24"/>
        </w:rPr>
        <w:t xml:space="preserv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5A58A763" w14:textId="77777777" w:rsidR="00A608E9" w:rsidRPr="00ED7D96" w:rsidRDefault="00A608E9" w:rsidP="00F47BB1">
      <w:pPr>
        <w:jc w:val="both"/>
        <w:rPr>
          <w:rFonts w:ascii="Times New Roman" w:hAnsi="Times New Roman" w:cs="Times New Roman"/>
          <w:sz w:val="24"/>
          <w:szCs w:val="24"/>
          <w:shd w:val="clear" w:color="auto" w:fill="DBDBDB" w:themeFill="accent3" w:themeFillTint="66"/>
        </w:rPr>
      </w:pP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10391E61" w14:textId="2264CA0B" w:rsidR="006736AA" w:rsidRPr="006736AA" w:rsidRDefault="00783DAB" w:rsidP="00CB299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osim ako se radi o JLS</w:t>
      </w:r>
    </w:p>
    <w:p w14:paraId="275B3BDC" w14:textId="77777777" w:rsidR="00AB0285" w:rsidRPr="002F7AF8" w:rsidRDefault="00AB0285" w:rsidP="00F47BB1">
      <w:pPr>
        <w:pStyle w:val="Odlomakpopisa"/>
        <w:ind w:left="0"/>
        <w:jc w:val="both"/>
        <w:rPr>
          <w:rFonts w:ascii="Times New Roman" w:eastAsia="Times New Roman" w:hAnsi="Times New Roman" w:cs="Times New Roman"/>
          <w:sz w:val="24"/>
          <w:szCs w:val="24"/>
        </w:rPr>
      </w:pPr>
    </w:p>
    <w:p w14:paraId="0EC0AE2A" w14:textId="6ACACAF4" w:rsidR="005042BA" w:rsidRPr="00ED7D96" w:rsidRDefault="00001643" w:rsidP="00F47BB1">
      <w:pPr>
        <w:pStyle w:val="Odlomakpopisa"/>
        <w:numPr>
          <w:ilvl w:val="0"/>
          <w:numId w:val="3"/>
        </w:numPr>
        <w:jc w:val="both"/>
        <w:rPr>
          <w:rFonts w:ascii="Times New Roman" w:eastAsia="Calibri" w:hAnsi="Times New Roman" w:cs="Times New Roman"/>
          <w:sz w:val="24"/>
          <w:szCs w:val="24"/>
        </w:rPr>
      </w:pPr>
      <w:bookmarkStart w:id="113" w:name="_Toc367179844"/>
      <w:bookmarkStart w:id="114" w:name="_Toc367179980"/>
      <w:bookmarkStart w:id="115" w:name="_Toc367179846"/>
      <w:bookmarkStart w:id="116" w:name="_Toc367179982"/>
      <w:bookmarkEnd w:id="110"/>
      <w:bookmarkEnd w:id="113"/>
      <w:bookmarkEnd w:id="114"/>
      <w:bookmarkEnd w:id="115"/>
      <w:bookmarkEnd w:id="116"/>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17" w:name="_Toc188962344"/>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7"/>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18" w:name="_Toc188962345"/>
      <w:r w:rsidRPr="00ED7D96">
        <w:rPr>
          <w:rFonts w:ascii="Times New Roman" w:hAnsi="Times New Roman" w:cs="Times New Roman"/>
          <w:b/>
          <w:color w:val="auto"/>
          <w:sz w:val="24"/>
          <w:szCs w:val="24"/>
        </w:rPr>
        <w:t>Prihvatljivost projekta</w:t>
      </w:r>
      <w:bookmarkEnd w:id="118"/>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5D024986"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9" w:name="_Toc480816945"/>
      <w:bookmarkEnd w:id="119"/>
      <w:r w:rsidRPr="00ED7D96">
        <w:rPr>
          <w:rFonts w:ascii="Times New Roman" w:eastAsia="Calibri" w:hAnsi="Times New Roman" w:cs="Times New Roman"/>
          <w:sz w:val="24"/>
          <w:szCs w:val="24"/>
          <w:lang w:eastAsia="ar-SA"/>
        </w:rPr>
        <w:t xml:space="preserve">biti usklađen s ciljevima iz LRS iz Priloga </w:t>
      </w:r>
      <w:bookmarkStart w:id="120" w:name="_Hlk157505903"/>
      <w:r w:rsidR="00A0226F" w:rsidRPr="00306273">
        <w:rPr>
          <w:rFonts w:ascii="Times New Roman" w:eastAsia="Calibri" w:hAnsi="Times New Roman" w:cs="Times New Roman"/>
          <w:b/>
          <w:bCs/>
          <w:sz w:val="24"/>
          <w:szCs w:val="24"/>
          <w:highlight w:val="lightGray"/>
          <w:lang w:eastAsia="ar-SA"/>
        </w:rPr>
        <w:t>2</w:t>
      </w:r>
      <w:r w:rsidRPr="00ED7D96">
        <w:rPr>
          <w:rFonts w:ascii="Times New Roman" w:eastAsia="Calibri" w:hAnsi="Times New Roman" w:cs="Times New Roman"/>
          <w:sz w:val="24"/>
          <w:szCs w:val="24"/>
          <w:lang w:eastAsia="ar-SA"/>
        </w:rPr>
        <w:t xml:space="preserve"> </w:t>
      </w:r>
      <w:bookmarkEnd w:id="120"/>
      <w:r w:rsidRPr="00ED7D96">
        <w:rPr>
          <w:rFonts w:ascii="Times New Roman" w:eastAsia="Calibri" w:hAnsi="Times New Roman" w:cs="Times New Roman"/>
          <w:sz w:val="24"/>
          <w:szCs w:val="24"/>
          <w:lang w:eastAsia="ar-SA"/>
        </w:rPr>
        <w:t>ovog Natječaja</w:t>
      </w:r>
    </w:p>
    <w:p w14:paraId="39CC794A" w14:textId="6A50304C"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A0226F" w:rsidRPr="00306273">
        <w:rPr>
          <w:rFonts w:ascii="Times New Roman" w:eastAsia="Calibri" w:hAnsi="Times New Roman" w:cs="Times New Roman"/>
          <w:b/>
          <w:bCs/>
          <w:sz w:val="24"/>
          <w:szCs w:val="24"/>
          <w:highlight w:val="lightGray"/>
          <w:lang w:eastAsia="ar-SA"/>
        </w:rPr>
        <w:t>3</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595BE2A4" w14:textId="0D36DC1D" w:rsidR="00355A67" w:rsidRPr="002F7AF8"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lastRenderedPageBreak/>
        <w:t>biti usklađen s europskim i nacionalnim primjenjivim zakonodavstvom koje se odnosi na predmetni projekt</w:t>
      </w:r>
    </w:p>
    <w:p w14:paraId="48D05A28" w14:textId="77777777" w:rsidR="00892DA9" w:rsidRPr="00ED7D96" w:rsidRDefault="00892DA9" w:rsidP="00CB2994">
      <w:pPr>
        <w:pStyle w:val="Odlomakpopisa"/>
        <w:spacing w:after="160"/>
        <w:ind w:left="284"/>
        <w:jc w:val="both"/>
        <w:rPr>
          <w:rFonts w:ascii="Times New Roman" w:eastAsia="Calibri" w:hAnsi="Times New Roman" w:cs="Times New Roman"/>
          <w:sz w:val="24"/>
          <w:szCs w:val="24"/>
          <w:lang w:eastAsia="ar-SA"/>
        </w:rPr>
      </w:pP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115F7BC0" w14:textId="642E4582"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59D2A81A" w14:textId="3D0B377F" w:rsidR="00A0226F" w:rsidRPr="00A0226F" w:rsidRDefault="00A0226F" w:rsidP="00A0226F">
      <w:pPr>
        <w:jc w:val="both"/>
        <w:rPr>
          <w:rFonts w:ascii="Times New Roman" w:hAnsi="Times New Roman" w:cs="Times New Roman"/>
          <w:sz w:val="24"/>
          <w:szCs w:val="24"/>
        </w:rPr>
      </w:pPr>
      <w:r w:rsidRPr="00A0226F">
        <w:rPr>
          <w:rFonts w:ascii="Times New Roman" w:hAnsi="Times New Roman" w:cs="Times New Roman"/>
          <w:sz w:val="24"/>
          <w:szCs w:val="24"/>
        </w:rPr>
        <w:t xml:space="preserve">13. </w:t>
      </w:r>
      <w:r>
        <w:rPr>
          <w:rFonts w:ascii="Times New Roman" w:hAnsi="Times New Roman" w:cs="Times New Roman"/>
          <w:sz w:val="24"/>
          <w:szCs w:val="24"/>
        </w:rPr>
        <w:t xml:space="preserve"> </w:t>
      </w:r>
      <w:r w:rsidRPr="00A0226F">
        <w:rPr>
          <w:rFonts w:ascii="Times New Roman" w:hAnsi="Times New Roman" w:cs="Times New Roman"/>
          <w:sz w:val="24"/>
          <w:szCs w:val="24"/>
        </w:rPr>
        <w:t xml:space="preserve">provodi se u naselju s najviše 25.000 stanovnika prema popisu DZS 2021. </w:t>
      </w:r>
    </w:p>
    <w:p w14:paraId="0D67952D" w14:textId="77777777" w:rsidR="00A0226F" w:rsidRDefault="00A0226F" w:rsidP="00A0226F">
      <w:pPr>
        <w:pStyle w:val="Odlomakpopisa"/>
        <w:tabs>
          <w:tab w:val="left" w:pos="284"/>
        </w:tabs>
        <w:spacing w:before="120" w:after="120"/>
        <w:ind w:left="425"/>
        <w:contextualSpacing w:val="0"/>
        <w:jc w:val="both"/>
        <w:rPr>
          <w:rFonts w:ascii="Times New Roman" w:eastAsia="Calibri" w:hAnsi="Times New Roman" w:cs="Times New Roman"/>
          <w:sz w:val="24"/>
          <w:szCs w:val="24"/>
          <w:lang w:eastAsia="ar-SA"/>
        </w:rPr>
      </w:pPr>
    </w:p>
    <w:p w14:paraId="0A47B3AB" w14:textId="0EA46E41" w:rsidR="00A0226F" w:rsidRPr="00A0226F" w:rsidRDefault="00A0226F" w:rsidP="00A0226F">
      <w:pPr>
        <w:pStyle w:val="Odlomakpopisa"/>
        <w:tabs>
          <w:tab w:val="left" w:pos="426"/>
        </w:tabs>
        <w:ind w:left="426" w:hanging="426"/>
        <w:jc w:val="both"/>
        <w:rPr>
          <w:rFonts w:ascii="Times New Roman" w:eastAsia="Times New Roman" w:hAnsi="Times New Roman" w:cs="Times New Roman"/>
          <w:b/>
          <w:sz w:val="24"/>
          <w:szCs w:val="24"/>
        </w:rPr>
      </w:pPr>
      <w:r w:rsidRPr="00A0226F">
        <w:rPr>
          <w:rFonts w:ascii="Times New Roman" w:eastAsia="Times New Roman" w:hAnsi="Times New Roman" w:cs="Times New Roman"/>
          <w:b/>
          <w:sz w:val="24"/>
          <w:szCs w:val="24"/>
        </w:rPr>
        <w:t>LAG ODREDBE U VEZI TEMELJNIH UVJETA PRIHVATLJIVOSTI:</w:t>
      </w:r>
    </w:p>
    <w:p w14:paraId="4A432C57" w14:textId="77777777" w:rsidR="00A0226F" w:rsidRPr="00A0226F" w:rsidRDefault="00A0226F" w:rsidP="00A0226F">
      <w:pPr>
        <w:pStyle w:val="Odlomakpopisa"/>
        <w:tabs>
          <w:tab w:val="left" w:pos="426"/>
        </w:tabs>
        <w:ind w:left="426" w:hanging="426"/>
        <w:jc w:val="both"/>
        <w:rPr>
          <w:rFonts w:ascii="Times New Roman" w:eastAsia="Times New Roman" w:hAnsi="Times New Roman" w:cs="Times New Roman"/>
          <w:b/>
          <w:bCs/>
          <w:sz w:val="24"/>
          <w:szCs w:val="24"/>
        </w:rPr>
      </w:pPr>
    </w:p>
    <w:p w14:paraId="7BC452CD" w14:textId="52ECA73F" w:rsidR="00A0226F" w:rsidRPr="00306273" w:rsidRDefault="00A0226F" w:rsidP="00A0226F">
      <w:pPr>
        <w:pStyle w:val="Odlomakpopisa"/>
        <w:numPr>
          <w:ilvl w:val="0"/>
          <w:numId w:val="35"/>
        </w:numPr>
        <w:spacing w:after="160" w:line="276" w:lineRule="auto"/>
        <w:ind w:left="426" w:hanging="426"/>
        <w:jc w:val="both"/>
        <w:rPr>
          <w:rFonts w:ascii="Times New Roman" w:eastAsia="Times New Roman" w:hAnsi="Times New Roman" w:cs="Times New Roman"/>
          <w:b/>
          <w:bCs/>
          <w:sz w:val="24"/>
          <w:szCs w:val="24"/>
        </w:rPr>
      </w:pPr>
      <w:r w:rsidRPr="00306273">
        <w:rPr>
          <w:rFonts w:ascii="Times New Roman" w:eastAsia="Times New Roman" w:hAnsi="Times New Roman" w:cs="Times New Roman"/>
          <w:b/>
          <w:bCs/>
          <w:sz w:val="24"/>
          <w:szCs w:val="24"/>
        </w:rPr>
        <w:t xml:space="preserve">prihvatljivi su projekti </w:t>
      </w:r>
      <w:r w:rsidR="00DC5AF8">
        <w:rPr>
          <w:rFonts w:ascii="Times New Roman" w:eastAsia="Times New Roman" w:hAnsi="Times New Roman" w:cs="Times New Roman"/>
          <w:b/>
          <w:bCs/>
          <w:sz w:val="24"/>
          <w:szCs w:val="24"/>
        </w:rPr>
        <w:t xml:space="preserve">koji doprinose dodanoj vrijednosti LEADER pristupa ruralnom razvoju EU-a, </w:t>
      </w:r>
      <w:proofErr w:type="spellStart"/>
      <w:r w:rsidR="00DC5AF8">
        <w:rPr>
          <w:rFonts w:ascii="Times New Roman" w:eastAsia="Times New Roman" w:hAnsi="Times New Roman" w:cs="Times New Roman"/>
          <w:b/>
          <w:bCs/>
          <w:sz w:val="24"/>
          <w:szCs w:val="24"/>
        </w:rPr>
        <w:t>odn</w:t>
      </w:r>
      <w:proofErr w:type="spellEnd"/>
      <w:r w:rsidR="00DC5AF8">
        <w:rPr>
          <w:rFonts w:ascii="Times New Roman" w:eastAsia="Times New Roman" w:hAnsi="Times New Roman" w:cs="Times New Roman"/>
          <w:b/>
          <w:bCs/>
          <w:sz w:val="24"/>
          <w:szCs w:val="24"/>
        </w:rPr>
        <w:t xml:space="preserve">. projekti </w:t>
      </w:r>
      <w:r w:rsidRPr="00306273">
        <w:rPr>
          <w:rFonts w:ascii="Times New Roman" w:eastAsia="Times New Roman" w:hAnsi="Times New Roman" w:cs="Times New Roman"/>
          <w:b/>
          <w:bCs/>
          <w:sz w:val="24"/>
          <w:szCs w:val="24"/>
        </w:rPr>
        <w:t xml:space="preserve">kod kojih je moguće na objektivan i mjerljiv način dokazati broj </w:t>
      </w:r>
      <w:r w:rsidR="009C0C3A">
        <w:rPr>
          <w:rFonts w:ascii="Times New Roman" w:eastAsia="Times New Roman" w:hAnsi="Times New Roman" w:cs="Times New Roman"/>
          <w:b/>
          <w:bCs/>
          <w:sz w:val="24"/>
          <w:szCs w:val="24"/>
        </w:rPr>
        <w:t>pripadnika ciljne skupine</w:t>
      </w:r>
      <w:r w:rsidR="00C0022E">
        <w:rPr>
          <w:rFonts w:ascii="Times New Roman" w:eastAsia="Times New Roman" w:hAnsi="Times New Roman" w:cs="Times New Roman"/>
          <w:b/>
          <w:bCs/>
          <w:sz w:val="24"/>
          <w:szCs w:val="24"/>
        </w:rPr>
        <w:t xml:space="preserve"> koja će koristiti ulaganje</w:t>
      </w:r>
      <w:r w:rsidRPr="00306273">
        <w:rPr>
          <w:rFonts w:ascii="Times New Roman" w:eastAsia="Times New Roman" w:hAnsi="Times New Roman" w:cs="Times New Roman"/>
          <w:b/>
          <w:bCs/>
          <w:sz w:val="24"/>
          <w:szCs w:val="24"/>
        </w:rPr>
        <w:t xml:space="preserve"> te je u prijavi projekta korisnik dužan opisati na koji način će prikupljati podatke i dostavljati ga LAG-u.</w:t>
      </w: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35B89A9B"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w:t>
      </w:r>
      <w:r w:rsidR="00A0226F">
        <w:rPr>
          <w:rFonts w:ascii="Times New Roman" w:hAnsi="Times New Roman" w:cs="Times New Roman"/>
          <w:sz w:val="24"/>
          <w:szCs w:val="24"/>
        </w:rPr>
        <w:t>)</w:t>
      </w:r>
      <w:r w:rsidRPr="00EC2109">
        <w:rPr>
          <w:rFonts w:ascii="Times New Roman" w:hAnsi="Times New Roman" w:cs="Times New Roman"/>
          <w:sz w:val="24"/>
          <w:szCs w:val="24"/>
        </w:rPr>
        <w:t xml:space="preserve">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6EDEA0C8"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0FBD43D0" w14:textId="321AFE95" w:rsidR="00892DA9"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66A4F8D3" w14:textId="77777777" w:rsidR="00836C15" w:rsidRDefault="00836C15"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1F6DBFB4" w14:textId="77777777" w:rsidR="00836C15" w:rsidRDefault="00836C15"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1404FE84" w14:textId="77777777" w:rsidR="00836C15" w:rsidRPr="00FF7352" w:rsidRDefault="00836C15"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21" w:name="_Toc167195354"/>
      <w:bookmarkStart w:id="122" w:name="_Toc167195424"/>
      <w:bookmarkStart w:id="123" w:name="_Toc167195496"/>
      <w:bookmarkStart w:id="124" w:name="_Toc167195532"/>
      <w:bookmarkStart w:id="125" w:name="_Toc167195687"/>
      <w:bookmarkStart w:id="126" w:name="_Toc167440786"/>
      <w:bookmarkStart w:id="127" w:name="_Toc167707861"/>
      <w:bookmarkStart w:id="128" w:name="_Toc167707948"/>
      <w:bookmarkStart w:id="129" w:name="_Toc167707987"/>
      <w:bookmarkStart w:id="130" w:name="_Toc167708058"/>
      <w:bookmarkStart w:id="131" w:name="_Toc167708093"/>
      <w:bookmarkEnd w:id="121"/>
      <w:bookmarkEnd w:id="122"/>
      <w:bookmarkEnd w:id="123"/>
      <w:bookmarkEnd w:id="124"/>
      <w:bookmarkEnd w:id="125"/>
      <w:bookmarkEnd w:id="126"/>
      <w:bookmarkEnd w:id="127"/>
      <w:bookmarkEnd w:id="128"/>
      <w:bookmarkEnd w:id="129"/>
      <w:bookmarkEnd w:id="130"/>
      <w:bookmarkEnd w:id="131"/>
      <w:r w:rsidRPr="00ED7D96">
        <w:rPr>
          <w:rFonts w:ascii="Times New Roman" w:hAnsi="Times New Roman" w:cs="Times New Roman"/>
          <w:b/>
          <w:color w:val="auto"/>
          <w:sz w:val="24"/>
          <w:szCs w:val="24"/>
        </w:rPr>
        <w:lastRenderedPageBreak/>
        <w:t xml:space="preserve">   </w:t>
      </w:r>
      <w:bookmarkStart w:id="132" w:name="_Toc188962346"/>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32"/>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2C8D9CF1" w14:textId="500DFB51" w:rsidR="00754F6A" w:rsidRDefault="00B11407" w:rsidP="00F47BB1">
      <w:pPr>
        <w:jc w:val="both"/>
        <w:rPr>
          <w:rFonts w:ascii="Times New Roman" w:hAnsi="Times New Roman" w:cs="Times New Roman"/>
          <w:sz w:val="24"/>
          <w:szCs w:val="24"/>
        </w:rPr>
      </w:pPr>
      <w:bookmarkStart w:id="133"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754F6A" w:rsidRPr="00786550">
        <w:rPr>
          <w:rFonts w:ascii="Times New Roman" w:hAnsi="Times New Roman" w:cs="Times New Roman"/>
          <w:sz w:val="24"/>
          <w:szCs w:val="24"/>
        </w:rPr>
        <w:t xml:space="preserve"> </w:t>
      </w:r>
      <w:r w:rsidR="000B3BBD" w:rsidRPr="00306273">
        <w:rPr>
          <w:rFonts w:ascii="Times New Roman" w:hAnsi="Times New Roman" w:cs="Times New Roman"/>
          <w:b/>
          <w:bCs/>
          <w:sz w:val="24"/>
          <w:szCs w:val="24"/>
          <w:shd w:val="clear" w:color="auto" w:fill="D9D9D9" w:themeFill="background1" w:themeFillShade="D9"/>
        </w:rPr>
        <w:t>ulaganja u kvalitetan život na selu</w:t>
      </w:r>
      <w:r w:rsidR="00754F6A">
        <w:rPr>
          <w:rFonts w:ascii="Times New Roman" w:hAnsi="Times New Roman" w:cs="Times New Roman"/>
          <w:sz w:val="24"/>
          <w:szCs w:val="24"/>
        </w:rPr>
        <w:t>:</w:t>
      </w:r>
    </w:p>
    <w:bookmarkEnd w:id="133"/>
    <w:p w14:paraId="32C4BA8C" w14:textId="77777777" w:rsidR="00182AD0" w:rsidRDefault="00182AD0"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ED7D96"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ED7D96" w:rsidRDefault="006D0B9F" w:rsidP="00F47BB1">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F5AE3F4" w:rsidR="006D0B9F" w:rsidRPr="00ED7D96" w:rsidRDefault="006D0B9F" w:rsidP="00F47BB1">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sidR="00126973">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182AD0" w:rsidRPr="00ED7D96" w14:paraId="4FFCC4C9" w14:textId="77777777" w:rsidTr="000B3BBD">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39EFE793" w14:textId="0E39B4AD" w:rsidR="00182AD0" w:rsidRPr="00E1792F" w:rsidRDefault="000B3BBD" w:rsidP="000B3BBD">
            <w:pPr>
              <w:jc w:val="center"/>
              <w:rPr>
                <w:rFonts w:ascii="Times New Roman" w:hAnsi="Times New Roman" w:cs="Times New Roman"/>
                <w:b/>
                <w:bCs/>
                <w:color w:val="000000"/>
                <w:sz w:val="24"/>
                <w:szCs w:val="24"/>
                <w:lang w:eastAsia="hr-HR"/>
              </w:rPr>
            </w:pPr>
            <w:r>
              <w:rPr>
                <w:rFonts w:ascii="Times New Roman" w:hAnsi="Times New Roman" w:cs="Times New Roman"/>
                <w:b/>
                <w:bCs/>
                <w:color w:val="000000"/>
                <w:sz w:val="24"/>
                <w:szCs w:val="24"/>
                <w:lang w:eastAsia="hr-HR"/>
              </w:rPr>
              <w:t>Ulaganja u kvalitetan život  na selu</w:t>
            </w:r>
          </w:p>
          <w:p w14:paraId="5B05BCB1" w14:textId="3A5B7E72" w:rsidR="00182AD0" w:rsidRPr="00ED7D96"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tcPr>
          <w:p w14:paraId="0FBB1ADF" w14:textId="0720731E" w:rsidR="000B3BBD" w:rsidRPr="000B3BBD" w:rsidRDefault="000B3BBD" w:rsidP="000B3BBD">
            <w:pPr>
              <w:jc w:val="both"/>
              <w:rPr>
                <w:rFonts w:ascii="Times New Roman" w:eastAsia="Calibri" w:hAnsi="Times New Roman" w:cs="Times New Roman"/>
                <w:color w:val="000000"/>
                <w:sz w:val="24"/>
                <w:szCs w:val="24"/>
                <w:lang w:eastAsia="ar-SA"/>
              </w:rPr>
            </w:pPr>
            <w:bookmarkStart w:id="134" w:name="_Hlk219881940"/>
            <w:r>
              <w:rPr>
                <w:rFonts w:ascii="Times New Roman" w:eastAsia="Calibri" w:hAnsi="Times New Roman" w:cs="Times New Roman"/>
                <w:color w:val="000000"/>
                <w:sz w:val="24"/>
                <w:szCs w:val="24"/>
                <w:lang w:eastAsia="ar-SA"/>
              </w:rPr>
              <w:t>U</w:t>
            </w:r>
            <w:r w:rsidRPr="000B3BBD">
              <w:rPr>
                <w:rFonts w:ascii="Times New Roman" w:eastAsia="Calibri" w:hAnsi="Times New Roman" w:cs="Times New Roman"/>
                <w:color w:val="000000"/>
                <w:sz w:val="24"/>
                <w:szCs w:val="24"/>
                <w:lang w:eastAsia="ar-SA"/>
              </w:rPr>
              <w:t>laganja u građenje i/ili dogradnja i/ili opremanje i/ili adaptacija građevina za:</w:t>
            </w:r>
          </w:p>
          <w:p w14:paraId="1802A7DE" w14:textId="77777777"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 xml:space="preserve"> kulturno-društvenu namjenu (društveni dom/kulturni centar, vatrogasni dom, knjižnica, muzej i sl.)</w:t>
            </w:r>
          </w:p>
          <w:p w14:paraId="38EEB4BC" w14:textId="77777777"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obrazovno-odgojnu namjenu (škola, starački domovi, ustanove za djecu za posebne potrebe, ustanove za nezbrinutu djecu i sl.)</w:t>
            </w:r>
          </w:p>
          <w:p w14:paraId="389855E8" w14:textId="77777777"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sportsko-rekreativnu (sportska građevina, sportska borilišta, zip-line, biciklistička staza i sl.)</w:t>
            </w:r>
          </w:p>
          <w:p w14:paraId="5CB50AE0" w14:textId="77777777"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rekreacijsku namjenu (planinarski domovi, izletišta, park, trg, tematski put, dječje igralište, fitnes park i sl.)</w:t>
            </w:r>
          </w:p>
          <w:p w14:paraId="286F0F8A" w14:textId="3B38F5C9"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turističku namjenu (informativni centri i sl.)</w:t>
            </w:r>
            <w:r w:rsidR="000F2071">
              <w:rPr>
                <w:rFonts w:ascii="Times New Roman" w:eastAsia="Calibri" w:hAnsi="Times New Roman" w:cs="Times New Roman"/>
                <w:color w:val="000000"/>
                <w:sz w:val="24"/>
                <w:szCs w:val="24"/>
                <w:lang w:eastAsia="ar-SA"/>
              </w:rPr>
              <w:t>.</w:t>
            </w:r>
          </w:p>
          <w:p w14:paraId="413E2BF6" w14:textId="77777777" w:rsidR="000B3BBD" w:rsidRPr="000B3BBD" w:rsidRDefault="000B3BBD" w:rsidP="000B3BBD">
            <w:pPr>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 xml:space="preserve">U sklopu građevina prihvatljivo je ulaganje u sustav za proizvodnju energije iz obnovljivih izvora za vlastite potrebe, s pripadajućom opremom i infrastrukturom. </w:t>
            </w:r>
          </w:p>
          <w:p w14:paraId="5F33597C" w14:textId="09294E0B" w:rsidR="00182AD0" w:rsidRPr="00ED7D96" w:rsidRDefault="000B3BBD" w:rsidP="000B3BBD">
            <w:pPr>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Ulaganje u javne ceste nije dozvoljeno.</w:t>
            </w:r>
            <w:bookmarkEnd w:id="134"/>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78D39681" w14:textId="77777777" w:rsidR="00C85AE8" w:rsidRPr="00C85AE8" w:rsidRDefault="00C85AE8" w:rsidP="00C85AE8">
      <w:pPr>
        <w:spacing w:after="120"/>
        <w:jc w:val="both"/>
        <w:rPr>
          <w:rFonts w:ascii="Times New Roman" w:hAnsi="Times New Roman" w:cs="Times New Roman"/>
          <w:sz w:val="24"/>
          <w:szCs w:val="24"/>
        </w:rPr>
      </w:pPr>
      <w:r w:rsidRPr="00C85AE8">
        <w:rPr>
          <w:rFonts w:ascii="Times New Roman" w:hAnsi="Times New Roman" w:cs="Times New Roman"/>
          <w:sz w:val="24"/>
          <w:szCs w:val="24"/>
        </w:rPr>
        <w:t>Obavezni elementi informiranja i vidljivosti navedeni su u Prilogu 4 Pravilnika o provedbi lokalnih razvojnih strategija unutar intervencije 77.06. „Potpora LEADER (CLLD) pristupu iz Strateškog plana zajedničke poljoprivredne politike Republike Hrvatske 2023. - 2027. (NN br. 113/2024; u daljnjem tekstu: Pravilnik).</w:t>
      </w:r>
    </w:p>
    <w:p w14:paraId="4E6FA626" w14:textId="77777777" w:rsidR="00C85AE8" w:rsidRDefault="00C85AE8"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35" w:name="_Toc188962347"/>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35"/>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lastRenderedPageBreak/>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36" w:name="_Toc188962348"/>
      <w:bookmarkStart w:id="137" w:name="_Hlk156830167"/>
      <w:r w:rsidRPr="00ED7D96">
        <w:rPr>
          <w:rFonts w:ascii="Times New Roman" w:hAnsi="Times New Roman" w:cs="Times New Roman"/>
          <w:b/>
          <w:color w:val="auto"/>
          <w:sz w:val="24"/>
          <w:szCs w:val="24"/>
        </w:rPr>
        <w:t>Neprihvatljivost troškova</w:t>
      </w:r>
      <w:bookmarkEnd w:id="136"/>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8" w:name="_Hlk72418820"/>
      <w:bookmarkStart w:id="139" w:name="_Hlk124522718"/>
      <w:bookmarkEnd w:id="137"/>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8"/>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76C9B069" w14:textId="5B77F197"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poljoprivredna mehanizacija, vozila, plovila, oprema, strojevi, alati i ostala materijalna imovina</w:t>
      </w:r>
      <w:r w:rsidR="00072862" w:rsidRPr="00ED7D96">
        <w:rPr>
          <w:rFonts w:ascii="Times New Roman" w:hAnsi="Times New Roman" w:cs="Times New Roman"/>
          <w:sz w:val="24"/>
          <w:szCs w:val="24"/>
        </w:rPr>
        <w:t xml:space="preserve">, </w:t>
      </w:r>
    </w:p>
    <w:p w14:paraId="3281A6A7" w14:textId="75CEB32B"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vozila</w:t>
      </w:r>
      <w:r w:rsidRPr="00ED7D96">
        <w:rPr>
          <w:rFonts w:ascii="Times New Roman" w:hAnsi="Times New Roman" w:cs="Times New Roman"/>
          <w:sz w:val="24"/>
          <w:szCs w:val="24"/>
        </w:rPr>
        <w:tab/>
      </w:r>
    </w:p>
    <w:p w14:paraId="32E32DE9" w14:textId="286DC3CB"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ribarska </w:t>
      </w:r>
      <w:r w:rsidRPr="002F7AF8">
        <w:rPr>
          <w:rFonts w:ascii="Times New Roman" w:hAnsi="Times New Roman" w:cs="Times New Roman"/>
          <w:sz w:val="24"/>
          <w:szCs w:val="24"/>
        </w:rPr>
        <w:t>plovila</w:t>
      </w:r>
      <w:r w:rsidRPr="00ED7D96">
        <w:rPr>
          <w:rFonts w:ascii="Times New Roman" w:hAnsi="Times New Roman" w:cs="Times New Roman"/>
          <w:sz w:val="24"/>
          <w:szCs w:val="24"/>
        </w:rPr>
        <w:t xml:space="preserve"> </w:t>
      </w:r>
    </w:p>
    <w:p w14:paraId="506503EF" w14:textId="4262C18D" w:rsidR="00072862"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plovila </w:t>
      </w:r>
    </w:p>
    <w:p w14:paraId="72113DB1" w14:textId="5EDB46A2" w:rsidR="00641260" w:rsidRPr="0056341E"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56341E">
        <w:rPr>
          <w:rFonts w:ascii="Times New Roman" w:hAnsi="Times New Roman" w:cs="Times New Roman"/>
          <w:sz w:val="24"/>
          <w:szCs w:val="24"/>
        </w:rPr>
        <w:t xml:space="preserve">troškovi </w:t>
      </w:r>
      <w:bookmarkStart w:id="140" w:name="_Hlk148082504"/>
      <w:r w:rsidRPr="0056341E">
        <w:rPr>
          <w:rFonts w:ascii="Times New Roman" w:hAnsi="Times New Roman" w:cs="Times New Roman"/>
          <w:sz w:val="24"/>
          <w:szCs w:val="24"/>
        </w:rPr>
        <w:t xml:space="preserve">prihvatljivi za sufinanciranje </w:t>
      </w:r>
      <w:bookmarkEnd w:id="140"/>
      <w:r w:rsidRPr="0056341E">
        <w:rPr>
          <w:rFonts w:ascii="Times New Roman" w:hAnsi="Times New Roman" w:cs="Times New Roman"/>
          <w:sz w:val="24"/>
          <w:szCs w:val="24"/>
        </w:rPr>
        <w:t>u sklopu sektorskih intervencija SP ZPP u sektoru pčelarstva i u sektoru vina</w:t>
      </w:r>
      <w:r w:rsidR="00823D0A">
        <w:rPr>
          <w:rFonts w:ascii="Times New Roman" w:hAnsi="Times New Roman" w:cs="Times New Roman"/>
          <w:sz w:val="24"/>
          <w:szCs w:val="24"/>
        </w:rPr>
        <w:t xml:space="preserve"> </w:t>
      </w:r>
      <w:r w:rsidRPr="0056341E">
        <w:rPr>
          <w:rFonts w:ascii="Times New Roman" w:hAnsi="Times New Roman" w:cs="Times New Roman"/>
          <w:sz w:val="24"/>
          <w:szCs w:val="24"/>
        </w:rPr>
        <w:t xml:space="preserve"> </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23B63285"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E7DF6FF" w14:textId="5A83F3D2" w:rsidR="0064126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vlastitog rada</w:t>
      </w:r>
    </w:p>
    <w:p w14:paraId="22B031B5" w14:textId="65C66AAA"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F2011" w:rsidRPr="00ED7D96">
        <w:rPr>
          <w:rFonts w:ascii="Times New Roman" w:hAnsi="Times New Roman" w:cs="Times New Roman"/>
          <w:sz w:val="24"/>
          <w:szCs w:val="24"/>
        </w:rPr>
        <w:t xml:space="preserve"> </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0AEC2475"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zakup ili najam </w:t>
      </w:r>
    </w:p>
    <w:p w14:paraId="203F571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0F04E5EF"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9"/>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w:t>
      </w:r>
      <w:r w:rsidRPr="00241EEA">
        <w:rPr>
          <w:rFonts w:ascii="Times New Roman" w:eastAsia="Times New Roman" w:hAnsi="Times New Roman" w:cs="Times New Roman"/>
          <w:sz w:val="24"/>
          <w:szCs w:val="24"/>
          <w:lang w:eastAsia="hr-HR"/>
        </w:rPr>
        <w:lastRenderedPageBreak/>
        <w:t xml:space="preserve">trošak </w:t>
      </w:r>
      <w:bookmarkStart w:id="141" w:name="_Hlk157515822"/>
      <w:r w:rsidRPr="00241EEA">
        <w:rPr>
          <w:rFonts w:ascii="Times New Roman" w:eastAsia="Times New Roman" w:hAnsi="Times New Roman" w:cs="Times New Roman"/>
          <w:sz w:val="24"/>
          <w:szCs w:val="24"/>
          <w:lang w:eastAsia="hr-HR"/>
        </w:rPr>
        <w:t xml:space="preserve">projektantskog i stručnog </w:t>
      </w:r>
      <w:bookmarkEnd w:id="141"/>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2E77E945" w14:textId="672B3FF8"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42" w:name="_Toc188962349"/>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42"/>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43" w:name="_Toc450901563"/>
      <w:bookmarkStart w:id="144"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43"/>
      <w:bookmarkEnd w:id="144"/>
    </w:p>
    <w:p w14:paraId="33D1099B" w14:textId="77777777" w:rsidR="00C85AE8" w:rsidRDefault="00C85AE8" w:rsidP="00FF7352">
      <w:pPr>
        <w:tabs>
          <w:tab w:val="left" w:pos="1276"/>
        </w:tabs>
        <w:jc w:val="both"/>
        <w:rPr>
          <w:rFonts w:ascii="Times New Roman" w:hAnsi="Times New Roman" w:cs="Times New Roman"/>
          <w:sz w:val="24"/>
          <w:szCs w:val="24"/>
        </w:rPr>
      </w:pPr>
    </w:p>
    <w:p w14:paraId="6FC4875D" w14:textId="3F27C66D" w:rsidR="00C85AE8" w:rsidRPr="00C85AE8" w:rsidRDefault="00C85AE8" w:rsidP="00C85AE8">
      <w:pPr>
        <w:tabs>
          <w:tab w:val="left" w:pos="1276"/>
        </w:tabs>
        <w:jc w:val="both"/>
        <w:rPr>
          <w:rFonts w:ascii="Times New Roman" w:hAnsi="Times New Roman" w:cs="Times New Roman"/>
          <w:sz w:val="24"/>
          <w:szCs w:val="24"/>
        </w:rPr>
      </w:pPr>
      <w:r w:rsidRPr="00C85AE8">
        <w:rPr>
          <w:rFonts w:ascii="Times New Roman" w:hAnsi="Times New Roman" w:cs="Times New Roman"/>
          <w:sz w:val="24"/>
          <w:szCs w:val="24"/>
        </w:rPr>
        <w:t>Napomena: U slučaju da se korisnik poziva na kriterij odabira kojeg je potrebno ostvariti do kraja provedbe projekta/podnošenja konačnog zahtjeva za isplatu, obvezan je dostaviti LAG-u izvješće,  uključujući pripadajuće dokaze o ostvarenju rezultata / pokazatelja na koje se obvezao prilikom podnošenja zahtjeva za potporu. Isto je potrebno dostaviti najkasnije do dana podnošenja konačnog zahtjeva za isplatu.</w:t>
      </w:r>
    </w:p>
    <w:p w14:paraId="4FEC15F1" w14:textId="77777777" w:rsidR="00C85AE8" w:rsidRDefault="00C85AE8"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ED7D96" w:rsidRDefault="003B2179" w:rsidP="00F47BB1">
      <w:pPr>
        <w:pStyle w:val="Naslov1"/>
        <w:spacing w:before="0"/>
        <w:ind w:left="431" w:hanging="431"/>
        <w:rPr>
          <w:rFonts w:ascii="Times New Roman" w:hAnsi="Times New Roman" w:cs="Times New Roman"/>
          <w:b/>
          <w:color w:val="auto"/>
          <w:sz w:val="24"/>
          <w:szCs w:val="24"/>
        </w:rPr>
      </w:pPr>
      <w:bookmarkStart w:id="145" w:name="_Toc188962350"/>
      <w:r w:rsidRPr="00ED7D96">
        <w:rPr>
          <w:rFonts w:ascii="Times New Roman" w:hAnsi="Times New Roman" w:cs="Times New Roman"/>
          <w:b/>
          <w:color w:val="auto"/>
          <w:sz w:val="24"/>
          <w:szCs w:val="24"/>
        </w:rPr>
        <w:t>ADMINISTRATIVNE INFORMACIJE</w:t>
      </w:r>
      <w:bookmarkEnd w:id="145"/>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46" w:name="_Toc503373225"/>
      <w:bookmarkStart w:id="147" w:name="_Toc188962351"/>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46"/>
      <w:bookmarkEnd w:id="147"/>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48" w:name="_Toc12522236"/>
      <w:bookmarkStart w:id="149" w:name="_Toc21688062"/>
      <w:bookmarkStart w:id="150" w:name="_Toc188962352"/>
      <w:r w:rsidRPr="00ED7D96">
        <w:rPr>
          <w:rFonts w:ascii="Times New Roman" w:hAnsi="Times New Roman" w:cs="Times New Roman"/>
          <w:b/>
          <w:color w:val="auto"/>
          <w:sz w:val="24"/>
          <w:szCs w:val="24"/>
        </w:rPr>
        <w:lastRenderedPageBreak/>
        <w:t>Poništenje Natječaja</w:t>
      </w:r>
      <w:bookmarkEnd w:id="148"/>
      <w:bookmarkEnd w:id="149"/>
      <w:bookmarkEnd w:id="150"/>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51" w:name="_Toc188962353"/>
      <w:r w:rsidRPr="00ED7D96">
        <w:rPr>
          <w:rFonts w:ascii="Times New Roman" w:hAnsi="Times New Roman" w:cs="Times New Roman"/>
          <w:b/>
          <w:color w:val="auto"/>
          <w:sz w:val="24"/>
          <w:szCs w:val="24"/>
        </w:rPr>
        <w:t>Pitanja i odgovori</w:t>
      </w:r>
      <w:bookmarkEnd w:id="151"/>
      <w:r w:rsidRPr="00ED7D96">
        <w:rPr>
          <w:rFonts w:ascii="Times New Roman" w:hAnsi="Times New Roman" w:cs="Times New Roman"/>
          <w:b/>
          <w:color w:val="auto"/>
          <w:sz w:val="24"/>
          <w:szCs w:val="24"/>
        </w:rPr>
        <w:t xml:space="preserve"> </w:t>
      </w:r>
    </w:p>
    <w:p w14:paraId="48F387EE" w14:textId="61815404"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5A3662" w:rsidRPr="00416458">
        <w:rPr>
          <w:rFonts w:ascii="Times New Roman" w:eastAsia="Calibri" w:hAnsi="Times New Roman" w:cs="Times New Roman"/>
          <w:b/>
          <w:bCs/>
          <w:color w:val="000000"/>
          <w:sz w:val="24"/>
          <w:szCs w:val="24"/>
          <w:highlight w:val="lightGray"/>
        </w:rPr>
        <w:t>15</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00071C8C">
        <w:rPr>
          <w:rFonts w:ascii="Times New Roman" w:eastAsia="Calibri" w:hAnsi="Times New Roman" w:cs="Times New Roman"/>
          <w:color w:val="000000"/>
          <w:sz w:val="24"/>
          <w:szCs w:val="24"/>
        </w:rPr>
        <w:t xml:space="preserve">, </w:t>
      </w:r>
      <w:proofErr w:type="spellStart"/>
      <w:r w:rsidR="00071C8C">
        <w:rPr>
          <w:rFonts w:ascii="Times New Roman" w:eastAsia="Calibri" w:hAnsi="Times New Roman" w:cs="Times New Roman"/>
          <w:color w:val="000000"/>
          <w:sz w:val="24"/>
          <w:szCs w:val="24"/>
        </w:rPr>
        <w:t>odn</w:t>
      </w:r>
      <w:proofErr w:type="spellEnd"/>
      <w:r w:rsidR="00071C8C">
        <w:rPr>
          <w:rFonts w:ascii="Times New Roman" w:eastAsia="Calibri" w:hAnsi="Times New Roman" w:cs="Times New Roman"/>
          <w:color w:val="000000"/>
          <w:sz w:val="24"/>
          <w:szCs w:val="24"/>
        </w:rPr>
        <w:t xml:space="preserve">. </w:t>
      </w:r>
      <w:r w:rsidR="00071C8C" w:rsidRPr="00071C8C">
        <w:rPr>
          <w:rFonts w:ascii="Times New Roman" w:eastAsia="Calibri" w:hAnsi="Times New Roman" w:cs="Times New Roman"/>
          <w:b/>
          <w:bCs/>
          <w:color w:val="000000"/>
          <w:sz w:val="24"/>
          <w:szCs w:val="24"/>
        </w:rPr>
        <w:t>do 28.02.2026. godine</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DA6E3A" w:rsidRPr="00DA6E3A">
        <w:rPr>
          <w:rFonts w:ascii="Times New Roman" w:eastAsia="Calibri" w:hAnsi="Times New Roman" w:cs="Times New Roman"/>
          <w:b/>
          <w:bCs/>
          <w:color w:val="000000"/>
          <w:sz w:val="24"/>
          <w:szCs w:val="24"/>
          <w:highlight w:val="lightGray"/>
        </w:rPr>
        <w:t>lag.zeleni.trokut@gmail.com</w:t>
      </w:r>
      <w:r w:rsidR="00C2710D" w:rsidRPr="002F7AF8">
        <w:rPr>
          <w:rFonts w:ascii="Times New Roman" w:eastAsia="Calibri" w:hAnsi="Times New Roman" w:cs="Times New Roman"/>
          <w:color w:val="000000"/>
          <w:sz w:val="24"/>
          <w:szCs w:val="24"/>
        </w:rPr>
        <w:t>.</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20048289"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w:t>
      </w:r>
      <w:r w:rsidR="00DA6E3A">
        <w:rPr>
          <w:rFonts w:ascii="Times New Roman" w:eastAsia="Calibri" w:hAnsi="Times New Roman" w:cs="Times New Roman"/>
          <w:color w:val="000000"/>
          <w:sz w:val="24"/>
          <w:szCs w:val="24"/>
        </w:rPr>
        <w:t xml:space="preserve"> </w:t>
      </w:r>
      <w:r w:rsidR="00DA6E3A" w:rsidRPr="00DA6E3A">
        <w:rPr>
          <w:rFonts w:ascii="Times New Roman" w:eastAsia="Calibri" w:hAnsi="Times New Roman" w:cs="Times New Roman"/>
          <w:b/>
          <w:bCs/>
          <w:iCs/>
          <w:sz w:val="24"/>
          <w:szCs w:val="24"/>
          <w:highlight w:val="lightGray"/>
          <w:shd w:val="clear" w:color="auto" w:fill="BFBFBF" w:themeFill="background1" w:themeFillShade="BF"/>
        </w:rPr>
        <w:t>www.lag-zelenitrokut.hr</w:t>
      </w:r>
      <w:r w:rsidR="00946028">
        <w:rPr>
          <w:rFonts w:ascii="Times New Roman" w:eastAsia="Calibri" w:hAnsi="Times New Roman" w:cs="Times New Roman"/>
          <w:color w:val="000000"/>
          <w:sz w:val="24"/>
          <w:szCs w:val="24"/>
        </w:rPr>
        <w:t>,</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52" w:name="_Toc188962354"/>
      <w:r w:rsidRPr="00ED7D96">
        <w:rPr>
          <w:rFonts w:ascii="Times New Roman" w:hAnsi="Times New Roman" w:cs="Times New Roman"/>
          <w:b/>
          <w:color w:val="auto"/>
          <w:sz w:val="24"/>
          <w:szCs w:val="24"/>
        </w:rPr>
        <w:t>Dostava odluka/obavijesti/zahtjeva korisniku</w:t>
      </w:r>
      <w:bookmarkEnd w:id="152"/>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53" w:name="_Hlk156835004"/>
      <w:r w:rsidRPr="00ED7D96">
        <w:rPr>
          <w:rFonts w:eastAsia="Calibri"/>
          <w:color w:val="000000"/>
          <w:lang w:eastAsia="en-US"/>
        </w:rPr>
        <w:t>preporučenom pošiljkom s povratnicom</w:t>
      </w:r>
    </w:p>
    <w:bookmarkEnd w:id="153"/>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lastRenderedPageBreak/>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54" w:name="_Toc188962355"/>
      <w:r>
        <w:rPr>
          <w:rFonts w:ascii="Times New Roman" w:hAnsi="Times New Roman" w:cs="Times New Roman"/>
          <w:b/>
          <w:color w:val="auto"/>
          <w:sz w:val="24"/>
          <w:szCs w:val="24"/>
        </w:rPr>
        <w:t>Zahtjev za dopunu/obrazloženje</w:t>
      </w:r>
      <w:bookmarkEnd w:id="154"/>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55" w:name="_Toc188962356"/>
      <w:r w:rsidRPr="00ED7D96">
        <w:rPr>
          <w:rFonts w:ascii="Times New Roman" w:hAnsi="Times New Roman" w:cs="Times New Roman"/>
          <w:b/>
          <w:color w:val="auto"/>
          <w:sz w:val="24"/>
          <w:szCs w:val="24"/>
        </w:rPr>
        <w:t>Računanje rokova</w:t>
      </w:r>
      <w:bookmarkEnd w:id="155"/>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lastRenderedPageBreak/>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56" w:name="_Toc536698237"/>
      <w:bookmarkStart w:id="157" w:name="_Toc188962357"/>
      <w:r w:rsidRPr="00ED7D96">
        <w:rPr>
          <w:rFonts w:ascii="Times New Roman" w:hAnsi="Times New Roman" w:cs="Times New Roman"/>
          <w:b/>
          <w:color w:val="auto"/>
          <w:sz w:val="24"/>
          <w:szCs w:val="24"/>
        </w:rPr>
        <w:t>Zaštita podataka</w:t>
      </w:r>
      <w:bookmarkEnd w:id="156"/>
      <w:bookmarkEnd w:id="157"/>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ED7D96" w:rsidRDefault="00755D2D" w:rsidP="00F47BB1">
      <w:pPr>
        <w:pStyle w:val="Naslov1"/>
        <w:spacing w:after="240"/>
        <w:ind w:left="431" w:hanging="431"/>
        <w:rPr>
          <w:rFonts w:ascii="Times New Roman" w:hAnsi="Times New Roman" w:cs="Times New Roman"/>
          <w:b/>
          <w:color w:val="auto"/>
          <w:sz w:val="24"/>
          <w:szCs w:val="24"/>
        </w:rPr>
      </w:pPr>
      <w:bookmarkStart w:id="158" w:name="_Toc188962358"/>
      <w:r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8"/>
      <w:r w:rsidR="00FE7136" w:rsidRPr="00ED7D96">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9" w:name="_Toc188962359"/>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9"/>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F47BB1">
      <w:pPr>
        <w:pStyle w:val="Naslov2"/>
        <w:spacing w:after="240"/>
        <w:ind w:left="578" w:hanging="578"/>
        <w:rPr>
          <w:rFonts w:ascii="Times New Roman" w:hAnsi="Times New Roman" w:cs="Times New Roman"/>
          <w:b/>
          <w:color w:val="auto"/>
          <w:sz w:val="24"/>
          <w:szCs w:val="24"/>
        </w:rPr>
      </w:pPr>
      <w:bookmarkStart w:id="160" w:name="_Toc188962360"/>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60"/>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29DBAED3"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 xml:space="preserve">od </w:t>
      </w:r>
      <w:r w:rsidR="00416458" w:rsidRPr="00416458">
        <w:rPr>
          <w:rFonts w:ascii="Times New Roman" w:hAnsi="Times New Roman" w:cs="Times New Roman"/>
          <w:b/>
          <w:bCs/>
          <w:sz w:val="24"/>
          <w:szCs w:val="24"/>
        </w:rPr>
        <w:t>16.03.2026</w:t>
      </w:r>
      <w:r w:rsidR="00416458">
        <w:rPr>
          <w:rFonts w:ascii="Times New Roman" w:hAnsi="Times New Roman" w:cs="Times New Roman"/>
          <w:sz w:val="24"/>
          <w:szCs w:val="24"/>
        </w:rPr>
        <w:t>.</w:t>
      </w:r>
      <w:r w:rsidRPr="00ED7D96">
        <w:rPr>
          <w:rFonts w:ascii="Times New Roman" w:hAnsi="Times New Roman" w:cs="Times New Roman"/>
          <w:sz w:val="24"/>
          <w:szCs w:val="24"/>
        </w:rPr>
        <w:t xml:space="preserve">, a najkasnije do </w:t>
      </w:r>
      <w:r w:rsidR="00416458" w:rsidRPr="00416458">
        <w:rPr>
          <w:rFonts w:ascii="Times New Roman" w:hAnsi="Times New Roman" w:cs="Times New Roman"/>
          <w:b/>
          <w:bCs/>
          <w:sz w:val="24"/>
          <w:szCs w:val="24"/>
        </w:rPr>
        <w:t>16.04.2026</w:t>
      </w:r>
      <w:r w:rsidR="00416458">
        <w:rPr>
          <w:rFonts w:ascii="Times New Roman" w:hAnsi="Times New Roman" w:cs="Times New Roman"/>
          <w:sz w:val="24"/>
          <w:szCs w:val="24"/>
        </w:rPr>
        <w:t>.</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4EC9265" w14:textId="77777777" w:rsidR="00DA6E3A" w:rsidRPr="00DA6E3A" w:rsidRDefault="002E37B0" w:rsidP="00F47BB1">
      <w:pPr>
        <w:jc w:val="center"/>
        <w:rPr>
          <w:rFonts w:ascii="Times New Roman" w:hAnsi="Times New Roman" w:cs="Times New Roman"/>
          <w:b/>
          <w:bCs/>
          <w:sz w:val="24"/>
          <w:szCs w:val="24"/>
          <w:highlight w:val="lightGray"/>
        </w:rPr>
      </w:pPr>
      <w:r w:rsidRPr="00ED7D96">
        <w:rPr>
          <w:rFonts w:ascii="Times New Roman" w:hAnsi="Times New Roman" w:cs="Times New Roman"/>
          <w:sz w:val="24"/>
          <w:szCs w:val="24"/>
        </w:rPr>
        <w:t xml:space="preserve"> </w:t>
      </w:r>
      <w:r w:rsidRPr="00DA6E3A">
        <w:rPr>
          <w:rFonts w:ascii="Times New Roman" w:hAnsi="Times New Roman" w:cs="Times New Roman"/>
          <w:b/>
          <w:bCs/>
          <w:sz w:val="24"/>
          <w:szCs w:val="24"/>
        </w:rPr>
        <w:t xml:space="preserve">LAG </w:t>
      </w:r>
      <w:r w:rsidR="00DA6E3A" w:rsidRPr="00DA6E3A">
        <w:rPr>
          <w:rFonts w:ascii="Times New Roman" w:hAnsi="Times New Roman" w:cs="Times New Roman"/>
          <w:b/>
          <w:bCs/>
          <w:sz w:val="24"/>
          <w:szCs w:val="24"/>
          <w:highlight w:val="lightGray"/>
        </w:rPr>
        <w:t>ZELENI TROKUT</w:t>
      </w:r>
    </w:p>
    <w:p w14:paraId="7631BB9D" w14:textId="77CE59AC" w:rsidR="002E37B0" w:rsidRPr="00DA6E3A" w:rsidRDefault="00DA6E3A" w:rsidP="00F47BB1">
      <w:pPr>
        <w:jc w:val="center"/>
        <w:rPr>
          <w:rFonts w:ascii="Times New Roman" w:hAnsi="Times New Roman" w:cs="Times New Roman"/>
          <w:b/>
          <w:bCs/>
          <w:sz w:val="24"/>
          <w:szCs w:val="24"/>
          <w:highlight w:val="lightGray"/>
        </w:rPr>
      </w:pPr>
      <w:r w:rsidRPr="00DA6E3A">
        <w:rPr>
          <w:rFonts w:ascii="Times New Roman" w:hAnsi="Times New Roman" w:cs="Times New Roman"/>
          <w:b/>
          <w:bCs/>
          <w:sz w:val="24"/>
          <w:szCs w:val="24"/>
          <w:highlight w:val="lightGray"/>
        </w:rPr>
        <w:t>34551 LPIK, MARIJE TEREZIJE 27</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53BD662F" w14:textId="42BAE8B2" w:rsidR="002E37B0" w:rsidRPr="00DA6E3A" w:rsidRDefault="002E37B0" w:rsidP="00DA6E3A">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ED7D96">
        <w:rPr>
          <w:rFonts w:ascii="Times New Roman" w:hAnsi="Times New Roman" w:cs="Times New Roman"/>
          <w:sz w:val="24"/>
          <w:szCs w:val="24"/>
        </w:rPr>
        <w:t xml:space="preserve">naziv ovog </w:t>
      </w:r>
      <w:proofErr w:type="spellStart"/>
      <w:r w:rsidRPr="00ED7D96">
        <w:rPr>
          <w:rFonts w:ascii="Times New Roman" w:hAnsi="Times New Roman" w:cs="Times New Roman"/>
          <w:sz w:val="24"/>
          <w:szCs w:val="24"/>
        </w:rPr>
        <w:t>Natječaja:</w:t>
      </w:r>
      <w:r w:rsidR="00DA6E3A">
        <w:rPr>
          <w:rFonts w:ascii="Times New Roman" w:hAnsi="Times New Roman" w:cs="Times New Roman"/>
          <w:b/>
          <w:sz w:val="24"/>
          <w:szCs w:val="24"/>
          <w:highlight w:val="lightGray"/>
          <w:shd w:val="clear" w:color="auto" w:fill="BFBFBF" w:themeFill="background1" w:themeFillShade="BF"/>
        </w:rPr>
        <w:t>B</w:t>
      </w:r>
      <w:proofErr w:type="spellEnd"/>
      <w:r w:rsidR="00DA6E3A">
        <w:rPr>
          <w:rFonts w:ascii="Times New Roman" w:hAnsi="Times New Roman" w:cs="Times New Roman"/>
          <w:b/>
          <w:sz w:val="24"/>
          <w:szCs w:val="24"/>
          <w:highlight w:val="lightGray"/>
          <w:shd w:val="clear" w:color="auto" w:fill="BFBFBF" w:themeFill="background1" w:themeFillShade="BF"/>
        </w:rPr>
        <w:t xml:space="preserve"> ULAGANJA U KVALITETAN ŽIVOT NA SELU</w:t>
      </w:r>
      <w:r w:rsidR="00DA6E3A">
        <w:rPr>
          <w:rFonts w:ascii="Times New Roman" w:hAnsi="Times New Roman" w:cs="Times New Roman"/>
          <w:b/>
          <w:sz w:val="24"/>
          <w:szCs w:val="24"/>
          <w:shd w:val="clear" w:color="auto" w:fill="BFBFBF" w:themeFill="background1" w:themeFillShade="BF"/>
        </w:rPr>
        <w:t xml:space="preserve"> B</w:t>
      </w:r>
      <w:r w:rsidR="00A67DC4">
        <w:rPr>
          <w:rFonts w:ascii="Times New Roman" w:hAnsi="Times New Roman" w:cs="Times New Roman"/>
          <w:b/>
          <w:sz w:val="24"/>
          <w:szCs w:val="24"/>
          <w:shd w:val="clear" w:color="auto" w:fill="BFBFBF" w:themeFill="background1" w:themeFillShade="BF"/>
        </w:rPr>
        <w:t>2</w:t>
      </w: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07FCD824"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DA6E3A">
        <w:rPr>
          <w:rFonts w:ascii="Times New Roman" w:eastAsia="Times New Roman" w:hAnsi="Times New Roman" w:cs="Times New Roman"/>
          <w:sz w:val="24"/>
          <w:szCs w:val="24"/>
        </w:rPr>
        <w:t>(U</w:t>
      </w:r>
      <w:r w:rsidR="00FF61E3" w:rsidRPr="002F7AF8">
        <w:rPr>
          <w:rFonts w:ascii="Times New Roman" w:eastAsia="Times New Roman" w:hAnsi="Times New Roman" w:cs="Times New Roman"/>
          <w:sz w:val="24"/>
          <w:szCs w:val="24"/>
        </w:rPr>
        <w:t>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61" w:name="_Hlk157522516"/>
      <w:r w:rsidRPr="00ED7D96">
        <w:rPr>
          <w:rFonts w:ascii="Times New Roman" w:hAnsi="Times New Roman" w:cs="Times New Roman"/>
          <w:b/>
          <w:sz w:val="24"/>
          <w:szCs w:val="24"/>
          <w:u w:val="single"/>
        </w:rPr>
        <w:t>Inicijalna rang lista</w:t>
      </w:r>
      <w:bookmarkEnd w:id="161"/>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lastRenderedPageBreak/>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62" w:name="_Toc188962361"/>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62"/>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63" w:name="_Toc188962362"/>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63"/>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lastRenderedPageBreak/>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64" w:name="_Toc188962363"/>
      <w:r w:rsidRPr="00ED7D96">
        <w:rPr>
          <w:rFonts w:ascii="Times New Roman" w:hAnsi="Times New Roman" w:cs="Times New Roman"/>
          <w:b/>
          <w:color w:val="auto"/>
          <w:sz w:val="24"/>
          <w:szCs w:val="24"/>
        </w:rPr>
        <w:t>Prigovori na odluke LAG-a</w:t>
      </w:r>
      <w:bookmarkEnd w:id="164"/>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16934F9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5" w:name="_Hlk157523232"/>
      <w:r w:rsidRPr="00ED7D96">
        <w:rPr>
          <w:rFonts w:ascii="Times New Roman" w:eastAsia="Times New Roman" w:hAnsi="Times New Roman" w:cs="Times New Roman"/>
          <w:sz w:val="24"/>
          <w:szCs w:val="24"/>
        </w:rPr>
        <w:t xml:space="preserve">Prigovor se podnosi u roku od </w:t>
      </w:r>
      <w:r w:rsidR="004A0D5D" w:rsidRPr="00DA6E3A">
        <w:rPr>
          <w:rFonts w:ascii="Times New Roman" w:eastAsia="Times New Roman" w:hAnsi="Times New Roman" w:cs="Times New Roman"/>
          <w:b/>
          <w:bCs/>
          <w:sz w:val="24"/>
          <w:szCs w:val="24"/>
          <w:shd w:val="clear" w:color="auto" w:fill="D9D9D9" w:themeFill="background1" w:themeFillShade="D9"/>
        </w:rPr>
        <w:t>osam (8) dana</w:t>
      </w:r>
      <w:r w:rsidRPr="00ED7D96">
        <w:rPr>
          <w:rFonts w:ascii="Times New Roman" w:eastAsia="Times New Roman" w:hAnsi="Times New Roman" w:cs="Times New Roman"/>
          <w:sz w:val="24"/>
          <w:szCs w:val="24"/>
        </w:rPr>
        <w:t xml:space="preserve"> od dana dostave odluke. </w:t>
      </w:r>
    </w:p>
    <w:bookmarkEnd w:id="165"/>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6" w:name="_Hlk157080315"/>
      <w:r w:rsidRPr="00ED7D96">
        <w:rPr>
          <w:rFonts w:ascii="Times New Roman" w:eastAsia="Times New Roman" w:hAnsi="Times New Roman" w:cs="Times New Roman"/>
          <w:sz w:val="24"/>
          <w:szCs w:val="24"/>
        </w:rPr>
        <w:lastRenderedPageBreak/>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66"/>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67" w:name="_Toc188962364"/>
      <w:r w:rsidRPr="002F7AF8">
        <w:rPr>
          <w:rFonts w:ascii="Times New Roman" w:hAnsi="Times New Roman" w:cs="Times New Roman"/>
          <w:b/>
          <w:color w:val="auto"/>
          <w:sz w:val="24"/>
          <w:szCs w:val="24"/>
        </w:rPr>
        <w:t>Objava rezultata o provedenom natječaju</w:t>
      </w:r>
      <w:bookmarkEnd w:id="167"/>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176CEF85" w14:textId="77777777" w:rsidR="00836C15" w:rsidRDefault="00836C15" w:rsidP="00F47BB1">
      <w:pPr>
        <w:tabs>
          <w:tab w:val="left" w:pos="1276"/>
        </w:tabs>
        <w:jc w:val="both"/>
        <w:rPr>
          <w:rFonts w:ascii="Times New Roman" w:eastAsia="Calibri" w:hAnsi="Times New Roman" w:cs="Times New Roman"/>
          <w:color w:val="000000"/>
          <w:sz w:val="24"/>
          <w:szCs w:val="24"/>
        </w:rPr>
      </w:pPr>
    </w:p>
    <w:p w14:paraId="73029D98" w14:textId="77777777" w:rsidR="00836C15" w:rsidRPr="00ED7D96" w:rsidRDefault="00836C15" w:rsidP="00F47BB1">
      <w:pPr>
        <w:tabs>
          <w:tab w:val="left" w:pos="1276"/>
        </w:tabs>
        <w:jc w:val="both"/>
        <w:rPr>
          <w:rFonts w:ascii="Times New Roman" w:eastAsia="Calibri" w:hAnsi="Times New Roman" w:cs="Times New Roman"/>
          <w:color w:val="000000"/>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68" w:name="_Toc188962365"/>
      <w:r w:rsidRPr="00ED7D96">
        <w:rPr>
          <w:rFonts w:ascii="Times New Roman" w:hAnsi="Times New Roman" w:cs="Times New Roman"/>
          <w:b/>
          <w:color w:val="auto"/>
          <w:sz w:val="24"/>
          <w:szCs w:val="24"/>
        </w:rPr>
        <w:lastRenderedPageBreak/>
        <w:t>Postupak nakon odabira projekata</w:t>
      </w:r>
      <w:bookmarkEnd w:id="168"/>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69" w:name="_Toc188962366"/>
      <w:r w:rsidRPr="007762B3">
        <w:rPr>
          <w:rFonts w:ascii="Times New Roman" w:hAnsi="Times New Roman" w:cs="Times New Roman"/>
          <w:b/>
          <w:color w:val="auto"/>
          <w:sz w:val="24"/>
          <w:szCs w:val="24"/>
        </w:rPr>
        <w:t>Dodatno slanje zahtjeva za potporu u Agenciju za plaćanja</w:t>
      </w:r>
      <w:bookmarkEnd w:id="169"/>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54B3E244"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Default="00EE493A" w:rsidP="00F47BB1">
      <w:pPr>
        <w:ind w:right="-279"/>
        <w:jc w:val="both"/>
        <w:rPr>
          <w:rFonts w:ascii="Times New Roman" w:hAnsi="Times New Roman" w:cs="Times New Roman"/>
          <w:sz w:val="24"/>
          <w:szCs w:val="24"/>
        </w:rPr>
      </w:pPr>
    </w:p>
    <w:p w14:paraId="679B7665" w14:textId="77777777" w:rsidR="00D35EF3" w:rsidRPr="00ED7D96" w:rsidRDefault="00D35EF3"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70" w:name="_Toc374545430"/>
      <w:bookmarkStart w:id="171" w:name="_Toc188962367"/>
      <w:bookmarkEnd w:id="170"/>
      <w:r w:rsidRPr="00ED7D96">
        <w:rPr>
          <w:rFonts w:ascii="Times New Roman" w:hAnsi="Times New Roman" w:cs="Times New Roman"/>
          <w:b/>
          <w:color w:val="auto"/>
          <w:sz w:val="24"/>
          <w:szCs w:val="24"/>
        </w:rPr>
        <w:t>OBRASCI I PRILOZI</w:t>
      </w:r>
      <w:bookmarkEnd w:id="171"/>
    </w:p>
    <w:p w14:paraId="72A52122" w14:textId="77777777" w:rsidR="009604D2" w:rsidRPr="00ED7D96" w:rsidRDefault="009604D2" w:rsidP="00F47BB1">
      <w:pPr>
        <w:ind w:right="-279"/>
        <w:rPr>
          <w:rFonts w:ascii="Times New Roman" w:hAnsi="Times New Roman" w:cs="Times New Roman"/>
          <w:b/>
          <w:sz w:val="24"/>
          <w:szCs w:val="24"/>
        </w:rPr>
      </w:pPr>
    </w:p>
    <w:p w14:paraId="43F4FEED"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bookmarkStart w:id="172" w:name="_Hlk219882028"/>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751944A3" w14:textId="2C8F056D"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321DA7E" w14:textId="1DC0CBFB" w:rsidR="006D3AED" w:rsidRDefault="006D3AED" w:rsidP="00F47BB1">
      <w:pPr>
        <w:ind w:left="284" w:right="-279" w:hanging="284"/>
        <w:jc w:val="both"/>
        <w:rPr>
          <w:rFonts w:ascii="Times New Roman" w:hAnsi="Times New Roman" w:cs="Times New Roman"/>
          <w:sz w:val="24"/>
          <w:szCs w:val="24"/>
        </w:rPr>
      </w:pPr>
      <w:bookmarkStart w:id="173" w:name="_Hlk163069001"/>
      <w:r w:rsidRPr="00ED7D96">
        <w:rPr>
          <w:rFonts w:ascii="Times New Roman" w:hAnsi="Times New Roman" w:cs="Times New Roman"/>
          <w:sz w:val="24"/>
          <w:szCs w:val="24"/>
        </w:rPr>
        <w:t>Obrazac 2 – Plan projektnih aktivnosti</w:t>
      </w:r>
    </w:p>
    <w:p w14:paraId="25900671" w14:textId="2DD94A46" w:rsidR="00F1365A" w:rsidRDefault="00F1365A"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3 – Izjava o veličini</w:t>
      </w:r>
    </w:p>
    <w:p w14:paraId="08E73E32" w14:textId="5F53CA43" w:rsidR="00F1365A" w:rsidRPr="00ED7D96" w:rsidRDefault="00F1365A"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4 – Sporazum o partnerstvu</w:t>
      </w:r>
    </w:p>
    <w:bookmarkEnd w:id="173"/>
    <w:p w14:paraId="3333B8B5" w14:textId="77777777" w:rsidR="001E25CA" w:rsidRPr="00ED7D96" w:rsidRDefault="001E25CA"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479D510A" w14:textId="690571D3" w:rsidR="00F1365A" w:rsidRDefault="00F1365A" w:rsidP="00F47BB1">
      <w:pPr>
        <w:ind w:right="-279"/>
        <w:jc w:val="both"/>
        <w:rPr>
          <w:rFonts w:ascii="Times New Roman" w:hAnsi="Times New Roman" w:cs="Times New Roman"/>
          <w:sz w:val="24"/>
          <w:szCs w:val="24"/>
        </w:rPr>
      </w:pPr>
      <w:r w:rsidRPr="00F1365A">
        <w:rPr>
          <w:rFonts w:ascii="Times New Roman" w:hAnsi="Times New Roman" w:cs="Times New Roman"/>
          <w:sz w:val="24"/>
          <w:szCs w:val="24"/>
        </w:rPr>
        <w:t>Prilog 5</w:t>
      </w:r>
      <w:r>
        <w:rPr>
          <w:rFonts w:ascii="Times New Roman" w:hAnsi="Times New Roman" w:cs="Times New Roman"/>
          <w:sz w:val="24"/>
          <w:szCs w:val="24"/>
        </w:rPr>
        <w:t xml:space="preserve">.- </w:t>
      </w:r>
      <w:r w:rsidRPr="00F1365A">
        <w:rPr>
          <w:rFonts w:ascii="Times New Roman" w:hAnsi="Times New Roman" w:cs="Times New Roman"/>
          <w:sz w:val="24"/>
          <w:szCs w:val="24"/>
        </w:rPr>
        <w:t>Vodič-MSP</w:t>
      </w:r>
    </w:p>
    <w:p w14:paraId="1B724B57" w14:textId="65D9A114" w:rsidR="00F1365A" w:rsidRDefault="00F1365A" w:rsidP="00F47BB1">
      <w:pPr>
        <w:ind w:right="-279"/>
        <w:jc w:val="both"/>
        <w:rPr>
          <w:rFonts w:ascii="Times New Roman" w:hAnsi="Times New Roman" w:cs="Times New Roman"/>
          <w:sz w:val="24"/>
          <w:szCs w:val="24"/>
        </w:rPr>
      </w:pPr>
      <w:r w:rsidRPr="00F1365A">
        <w:rPr>
          <w:rFonts w:ascii="Times New Roman" w:hAnsi="Times New Roman" w:cs="Times New Roman"/>
          <w:sz w:val="24"/>
          <w:szCs w:val="24"/>
        </w:rPr>
        <w:t>Prilog 6</w:t>
      </w:r>
      <w:r>
        <w:rPr>
          <w:rFonts w:ascii="Times New Roman" w:hAnsi="Times New Roman" w:cs="Times New Roman"/>
          <w:sz w:val="24"/>
          <w:szCs w:val="24"/>
        </w:rPr>
        <w:t xml:space="preserve">.- </w:t>
      </w:r>
      <w:r w:rsidRPr="00F1365A">
        <w:rPr>
          <w:rFonts w:ascii="Times New Roman" w:hAnsi="Times New Roman" w:cs="Times New Roman"/>
          <w:sz w:val="24"/>
          <w:szCs w:val="24"/>
        </w:rPr>
        <w:t>Pravilnik o provedbi LAG natječaja</w:t>
      </w:r>
    </w:p>
    <w:p w14:paraId="55B20EF4" w14:textId="78174143" w:rsidR="00DD6E3F" w:rsidRDefault="00DD6E3F" w:rsidP="00F47BB1">
      <w:pPr>
        <w:ind w:right="-279"/>
        <w:jc w:val="both"/>
        <w:rPr>
          <w:rFonts w:ascii="Times New Roman" w:hAnsi="Times New Roman" w:cs="Times New Roman"/>
          <w:sz w:val="24"/>
          <w:szCs w:val="24"/>
        </w:rPr>
      </w:pPr>
      <w:r>
        <w:rPr>
          <w:rFonts w:ascii="Times New Roman" w:hAnsi="Times New Roman" w:cs="Times New Roman"/>
          <w:sz w:val="24"/>
          <w:szCs w:val="24"/>
        </w:rPr>
        <w:t>Prilog 7.- Popis naselja sa stopom depopulacije</w:t>
      </w:r>
    </w:p>
    <w:bookmarkEnd w:id="172"/>
    <w:p w14:paraId="5343C558" w14:textId="77777777" w:rsidR="00DD6E3F" w:rsidRDefault="00DD6E3F" w:rsidP="00F47BB1">
      <w:pPr>
        <w:ind w:right="-279"/>
        <w:jc w:val="both"/>
        <w:rPr>
          <w:rFonts w:ascii="Times New Roman" w:hAnsi="Times New Roman" w:cs="Times New Roman"/>
          <w:sz w:val="24"/>
          <w:szCs w:val="24"/>
        </w:rPr>
      </w:pP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FC82" w14:textId="77777777" w:rsidR="00EA7124" w:rsidRDefault="00EA7124">
      <w:r>
        <w:separator/>
      </w:r>
    </w:p>
  </w:endnote>
  <w:endnote w:type="continuationSeparator" w:id="0">
    <w:p w14:paraId="26470A2F" w14:textId="77777777" w:rsidR="00EA7124" w:rsidRDefault="00EA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FC7F" w14:textId="77777777" w:rsidR="00EA7124" w:rsidRDefault="00EA7124">
      <w:r>
        <w:separator/>
      </w:r>
    </w:p>
  </w:footnote>
  <w:footnote w:type="continuationSeparator" w:id="0">
    <w:p w14:paraId="2565831E" w14:textId="77777777" w:rsidR="00EA7124" w:rsidRDefault="00EA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77777777" w:rsidR="00443902" w:rsidRDefault="00443902">
    <w:pPr>
      <w:pStyle w:val="Zaglavlje"/>
    </w:pPr>
  </w:p>
  <w:p w14:paraId="39B638A6"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6F1FAB"/>
    <w:multiLevelType w:val="hybridMultilevel"/>
    <w:tmpl w:val="71FEC012"/>
    <w:lvl w:ilvl="0" w:tplc="225213F0">
      <w:start w:val="1"/>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8"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05B5978"/>
    <w:multiLevelType w:val="hybridMultilevel"/>
    <w:tmpl w:val="71D80A36"/>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9"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2"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5F14A7"/>
    <w:multiLevelType w:val="hybridMultilevel"/>
    <w:tmpl w:val="767E430A"/>
    <w:lvl w:ilvl="0" w:tplc="EA0EB81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1280455999">
    <w:abstractNumId w:val="25"/>
  </w:num>
  <w:num w:numId="2" w16cid:durableId="1540389771">
    <w:abstractNumId w:val="3"/>
  </w:num>
  <w:num w:numId="3" w16cid:durableId="737824518">
    <w:abstractNumId w:val="15"/>
  </w:num>
  <w:num w:numId="4" w16cid:durableId="1734112290">
    <w:abstractNumId w:val="1"/>
  </w:num>
  <w:num w:numId="5" w16cid:durableId="19285623">
    <w:abstractNumId w:val="8"/>
  </w:num>
  <w:num w:numId="6" w16cid:durableId="547765775">
    <w:abstractNumId w:val="13"/>
  </w:num>
  <w:num w:numId="7" w16cid:durableId="632910687">
    <w:abstractNumId w:val="14"/>
  </w:num>
  <w:num w:numId="8" w16cid:durableId="1801534134">
    <w:abstractNumId w:val="0"/>
  </w:num>
  <w:num w:numId="9" w16cid:durableId="463887126">
    <w:abstractNumId w:val="31"/>
  </w:num>
  <w:num w:numId="10" w16cid:durableId="877163964">
    <w:abstractNumId w:val="10"/>
  </w:num>
  <w:num w:numId="11" w16cid:durableId="904686841">
    <w:abstractNumId w:val="19"/>
  </w:num>
  <w:num w:numId="12" w16cid:durableId="405499650">
    <w:abstractNumId w:val="32"/>
  </w:num>
  <w:num w:numId="13" w16cid:durableId="1759137937">
    <w:abstractNumId w:val="20"/>
  </w:num>
  <w:num w:numId="14" w16cid:durableId="376786105">
    <w:abstractNumId w:val="7"/>
  </w:num>
  <w:num w:numId="15" w16cid:durableId="970596238">
    <w:abstractNumId w:val="6"/>
  </w:num>
  <w:num w:numId="16" w16cid:durableId="855919375">
    <w:abstractNumId w:val="4"/>
  </w:num>
  <w:num w:numId="17" w16cid:durableId="1416434480">
    <w:abstractNumId w:val="23"/>
  </w:num>
  <w:num w:numId="18" w16cid:durableId="1061170506">
    <w:abstractNumId w:val="22"/>
  </w:num>
  <w:num w:numId="19" w16cid:durableId="215701213">
    <w:abstractNumId w:val="33"/>
  </w:num>
  <w:num w:numId="20" w16cid:durableId="769857992">
    <w:abstractNumId w:val="5"/>
  </w:num>
  <w:num w:numId="21" w16cid:durableId="766929989">
    <w:abstractNumId w:val="11"/>
  </w:num>
  <w:num w:numId="22" w16cid:durableId="296688041">
    <w:abstractNumId w:val="30"/>
  </w:num>
  <w:num w:numId="23" w16cid:durableId="227882745">
    <w:abstractNumId w:val="24"/>
  </w:num>
  <w:num w:numId="24" w16cid:durableId="1484733005">
    <w:abstractNumId w:val="35"/>
  </w:num>
  <w:num w:numId="25" w16cid:durableId="705377087">
    <w:abstractNumId w:val="17"/>
  </w:num>
  <w:num w:numId="26" w16cid:durableId="1063141571">
    <w:abstractNumId w:val="16"/>
  </w:num>
  <w:num w:numId="27" w16cid:durableId="114064864">
    <w:abstractNumId w:val="26"/>
  </w:num>
  <w:num w:numId="28" w16cid:durableId="2008710210">
    <w:abstractNumId w:val="21"/>
  </w:num>
  <w:num w:numId="29" w16cid:durableId="55592273">
    <w:abstractNumId w:val="2"/>
  </w:num>
  <w:num w:numId="30" w16cid:durableId="1105539401">
    <w:abstractNumId w:val="12"/>
  </w:num>
  <w:num w:numId="31" w16cid:durableId="885414915">
    <w:abstractNumId w:val="28"/>
  </w:num>
  <w:num w:numId="32" w16cid:durableId="1229733700">
    <w:abstractNumId w:val="29"/>
  </w:num>
  <w:num w:numId="33" w16cid:durableId="784538045">
    <w:abstractNumId w:val="18"/>
  </w:num>
  <w:num w:numId="34" w16cid:durableId="603347750">
    <w:abstractNumId w:val="9"/>
  </w:num>
  <w:num w:numId="35" w16cid:durableId="1847284522">
    <w:abstractNumId w:val="27"/>
  </w:num>
  <w:num w:numId="36" w16cid:durableId="40588307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600"/>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2D91"/>
    <w:rsid w:val="0003301B"/>
    <w:rsid w:val="0003375D"/>
    <w:rsid w:val="000369AA"/>
    <w:rsid w:val="00036BC0"/>
    <w:rsid w:val="00037538"/>
    <w:rsid w:val="00040F15"/>
    <w:rsid w:val="00042580"/>
    <w:rsid w:val="00043487"/>
    <w:rsid w:val="00043A99"/>
    <w:rsid w:val="000440E3"/>
    <w:rsid w:val="00044804"/>
    <w:rsid w:val="00044CD3"/>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89"/>
    <w:rsid w:val="000553A1"/>
    <w:rsid w:val="000563C2"/>
    <w:rsid w:val="00056A92"/>
    <w:rsid w:val="00056DAA"/>
    <w:rsid w:val="00060335"/>
    <w:rsid w:val="000618E9"/>
    <w:rsid w:val="00062234"/>
    <w:rsid w:val="00062CB8"/>
    <w:rsid w:val="00062CDA"/>
    <w:rsid w:val="00063596"/>
    <w:rsid w:val="00063990"/>
    <w:rsid w:val="000672F0"/>
    <w:rsid w:val="00067DC7"/>
    <w:rsid w:val="00070D39"/>
    <w:rsid w:val="000718E4"/>
    <w:rsid w:val="00071C8C"/>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2F05"/>
    <w:rsid w:val="0008452B"/>
    <w:rsid w:val="000849E6"/>
    <w:rsid w:val="00084F46"/>
    <w:rsid w:val="000854D8"/>
    <w:rsid w:val="000859A4"/>
    <w:rsid w:val="00085C8C"/>
    <w:rsid w:val="000860C0"/>
    <w:rsid w:val="000878A0"/>
    <w:rsid w:val="000907F4"/>
    <w:rsid w:val="00090CCA"/>
    <w:rsid w:val="00090E95"/>
    <w:rsid w:val="0009108E"/>
    <w:rsid w:val="000914D1"/>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456F"/>
    <w:rsid w:val="000A51B5"/>
    <w:rsid w:val="000A58E3"/>
    <w:rsid w:val="000A5B6A"/>
    <w:rsid w:val="000A6084"/>
    <w:rsid w:val="000A7014"/>
    <w:rsid w:val="000A7828"/>
    <w:rsid w:val="000A798C"/>
    <w:rsid w:val="000B0BE7"/>
    <w:rsid w:val="000B0BFD"/>
    <w:rsid w:val="000B1C94"/>
    <w:rsid w:val="000B1E5E"/>
    <w:rsid w:val="000B21A8"/>
    <w:rsid w:val="000B3067"/>
    <w:rsid w:val="000B32F4"/>
    <w:rsid w:val="000B33C4"/>
    <w:rsid w:val="000B3648"/>
    <w:rsid w:val="000B3674"/>
    <w:rsid w:val="000B3BBD"/>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071"/>
    <w:rsid w:val="000F25ED"/>
    <w:rsid w:val="000F27FC"/>
    <w:rsid w:val="000F416B"/>
    <w:rsid w:val="000F4481"/>
    <w:rsid w:val="000F55D9"/>
    <w:rsid w:val="000F5AA5"/>
    <w:rsid w:val="000F7291"/>
    <w:rsid w:val="000F7992"/>
    <w:rsid w:val="000F7C42"/>
    <w:rsid w:val="000F7D51"/>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1F19"/>
    <w:rsid w:val="00112251"/>
    <w:rsid w:val="00113205"/>
    <w:rsid w:val="00113992"/>
    <w:rsid w:val="00113B2F"/>
    <w:rsid w:val="0011466E"/>
    <w:rsid w:val="00114BD2"/>
    <w:rsid w:val="001159D0"/>
    <w:rsid w:val="00115B16"/>
    <w:rsid w:val="00116BCC"/>
    <w:rsid w:val="00116FFD"/>
    <w:rsid w:val="0011718F"/>
    <w:rsid w:val="00117DD8"/>
    <w:rsid w:val="0012063D"/>
    <w:rsid w:val="00120A48"/>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58D"/>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40297"/>
    <w:rsid w:val="00140549"/>
    <w:rsid w:val="001411CB"/>
    <w:rsid w:val="00141C85"/>
    <w:rsid w:val="0014253E"/>
    <w:rsid w:val="00142961"/>
    <w:rsid w:val="00142A0F"/>
    <w:rsid w:val="00143190"/>
    <w:rsid w:val="00143DB2"/>
    <w:rsid w:val="0014758F"/>
    <w:rsid w:val="00150421"/>
    <w:rsid w:val="00151412"/>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84E"/>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1E99"/>
    <w:rsid w:val="002239A3"/>
    <w:rsid w:val="00225084"/>
    <w:rsid w:val="0022546C"/>
    <w:rsid w:val="0022562D"/>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0DD"/>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0915"/>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09D9"/>
    <w:rsid w:val="002C17CE"/>
    <w:rsid w:val="002C18FE"/>
    <w:rsid w:val="002C20EA"/>
    <w:rsid w:val="002C4FEF"/>
    <w:rsid w:val="002C54D1"/>
    <w:rsid w:val="002C5857"/>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D2B"/>
    <w:rsid w:val="002F2EC5"/>
    <w:rsid w:val="002F49B3"/>
    <w:rsid w:val="002F4DAA"/>
    <w:rsid w:val="002F5AC2"/>
    <w:rsid w:val="002F5B4A"/>
    <w:rsid w:val="002F5E2F"/>
    <w:rsid w:val="002F6E22"/>
    <w:rsid w:val="002F7AF8"/>
    <w:rsid w:val="00300DCB"/>
    <w:rsid w:val="00300FDB"/>
    <w:rsid w:val="003016E8"/>
    <w:rsid w:val="00302175"/>
    <w:rsid w:val="00302B84"/>
    <w:rsid w:val="003039E6"/>
    <w:rsid w:val="00303EB6"/>
    <w:rsid w:val="00304081"/>
    <w:rsid w:val="003046E8"/>
    <w:rsid w:val="00304B6B"/>
    <w:rsid w:val="0030501E"/>
    <w:rsid w:val="003054D2"/>
    <w:rsid w:val="00305AAA"/>
    <w:rsid w:val="00305F82"/>
    <w:rsid w:val="00306273"/>
    <w:rsid w:val="003062A3"/>
    <w:rsid w:val="00306796"/>
    <w:rsid w:val="00306D41"/>
    <w:rsid w:val="00306F38"/>
    <w:rsid w:val="003072F5"/>
    <w:rsid w:val="003075DE"/>
    <w:rsid w:val="0030777C"/>
    <w:rsid w:val="00307C70"/>
    <w:rsid w:val="003104B8"/>
    <w:rsid w:val="003106E4"/>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0D6"/>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16F2"/>
    <w:rsid w:val="00384879"/>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1312"/>
    <w:rsid w:val="003A211B"/>
    <w:rsid w:val="003A3716"/>
    <w:rsid w:val="003A46A5"/>
    <w:rsid w:val="003A5CBD"/>
    <w:rsid w:val="003A6020"/>
    <w:rsid w:val="003A6E46"/>
    <w:rsid w:val="003A74E3"/>
    <w:rsid w:val="003A765B"/>
    <w:rsid w:val="003B0AD4"/>
    <w:rsid w:val="003B1054"/>
    <w:rsid w:val="003B1510"/>
    <w:rsid w:val="003B2179"/>
    <w:rsid w:val="003B2209"/>
    <w:rsid w:val="003B391B"/>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5EFE"/>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61F"/>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6030"/>
    <w:rsid w:val="00416180"/>
    <w:rsid w:val="00416458"/>
    <w:rsid w:val="00416ABD"/>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579AD"/>
    <w:rsid w:val="00460130"/>
    <w:rsid w:val="004628C4"/>
    <w:rsid w:val="00462C41"/>
    <w:rsid w:val="00463038"/>
    <w:rsid w:val="0046312F"/>
    <w:rsid w:val="00463490"/>
    <w:rsid w:val="004636CE"/>
    <w:rsid w:val="00463AF8"/>
    <w:rsid w:val="00463B16"/>
    <w:rsid w:val="00464009"/>
    <w:rsid w:val="0046480F"/>
    <w:rsid w:val="00465058"/>
    <w:rsid w:val="00465A9F"/>
    <w:rsid w:val="004662A4"/>
    <w:rsid w:val="004672C7"/>
    <w:rsid w:val="00467D95"/>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D86"/>
    <w:rsid w:val="00490EBA"/>
    <w:rsid w:val="00491905"/>
    <w:rsid w:val="00491A49"/>
    <w:rsid w:val="0049215E"/>
    <w:rsid w:val="0049290C"/>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5902"/>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5F54"/>
    <w:rsid w:val="004F6A21"/>
    <w:rsid w:val="005003B4"/>
    <w:rsid w:val="00500C2C"/>
    <w:rsid w:val="00500EA0"/>
    <w:rsid w:val="0050121F"/>
    <w:rsid w:val="00501A94"/>
    <w:rsid w:val="00501F72"/>
    <w:rsid w:val="005021E3"/>
    <w:rsid w:val="00502790"/>
    <w:rsid w:val="00503BFC"/>
    <w:rsid w:val="00503FF8"/>
    <w:rsid w:val="005042BA"/>
    <w:rsid w:val="005052C6"/>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5E1F"/>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EF5"/>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02CA"/>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3FB"/>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6DF2"/>
    <w:rsid w:val="0060733D"/>
    <w:rsid w:val="00607629"/>
    <w:rsid w:val="00607684"/>
    <w:rsid w:val="00611D68"/>
    <w:rsid w:val="00612EFE"/>
    <w:rsid w:val="00612FD0"/>
    <w:rsid w:val="00613530"/>
    <w:rsid w:val="0061568E"/>
    <w:rsid w:val="006168E6"/>
    <w:rsid w:val="00616EC5"/>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0E4"/>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6090"/>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28A5"/>
    <w:rsid w:val="006950F7"/>
    <w:rsid w:val="006952D8"/>
    <w:rsid w:val="00695C4E"/>
    <w:rsid w:val="006A037D"/>
    <w:rsid w:val="006A04DC"/>
    <w:rsid w:val="006A2404"/>
    <w:rsid w:val="006A403C"/>
    <w:rsid w:val="006A4A94"/>
    <w:rsid w:val="006A4DC1"/>
    <w:rsid w:val="006A4FA5"/>
    <w:rsid w:val="006A51D7"/>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1055"/>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2AE2"/>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87D"/>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2471"/>
    <w:rsid w:val="00833679"/>
    <w:rsid w:val="008336AD"/>
    <w:rsid w:val="00833A0E"/>
    <w:rsid w:val="00835740"/>
    <w:rsid w:val="0083614A"/>
    <w:rsid w:val="00836874"/>
    <w:rsid w:val="00836C15"/>
    <w:rsid w:val="008374A4"/>
    <w:rsid w:val="00837F87"/>
    <w:rsid w:val="00840619"/>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2ED"/>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6CB4"/>
    <w:rsid w:val="008B72B5"/>
    <w:rsid w:val="008C012B"/>
    <w:rsid w:val="008C0997"/>
    <w:rsid w:val="008C11BA"/>
    <w:rsid w:val="008C1E8A"/>
    <w:rsid w:val="008C2333"/>
    <w:rsid w:val="008C382B"/>
    <w:rsid w:val="008C7E20"/>
    <w:rsid w:val="008D101A"/>
    <w:rsid w:val="008D12F7"/>
    <w:rsid w:val="008D1733"/>
    <w:rsid w:val="008D1835"/>
    <w:rsid w:val="008D28E2"/>
    <w:rsid w:val="008D2942"/>
    <w:rsid w:val="008D30FE"/>
    <w:rsid w:val="008D5664"/>
    <w:rsid w:val="008D768A"/>
    <w:rsid w:val="008E0296"/>
    <w:rsid w:val="008E08F8"/>
    <w:rsid w:val="008E17E0"/>
    <w:rsid w:val="008E2E24"/>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708"/>
    <w:rsid w:val="00903E89"/>
    <w:rsid w:val="00904610"/>
    <w:rsid w:val="009047E4"/>
    <w:rsid w:val="00905725"/>
    <w:rsid w:val="00905BBD"/>
    <w:rsid w:val="00905CA5"/>
    <w:rsid w:val="00906A73"/>
    <w:rsid w:val="00906B44"/>
    <w:rsid w:val="00907014"/>
    <w:rsid w:val="00911860"/>
    <w:rsid w:val="00911C99"/>
    <w:rsid w:val="0091215F"/>
    <w:rsid w:val="009125FE"/>
    <w:rsid w:val="00913021"/>
    <w:rsid w:val="00914C17"/>
    <w:rsid w:val="00914D8A"/>
    <w:rsid w:val="00914F87"/>
    <w:rsid w:val="00915C54"/>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290F"/>
    <w:rsid w:val="00942B38"/>
    <w:rsid w:val="00944595"/>
    <w:rsid w:val="009449ED"/>
    <w:rsid w:val="00946028"/>
    <w:rsid w:val="009463CA"/>
    <w:rsid w:val="00947598"/>
    <w:rsid w:val="0094793A"/>
    <w:rsid w:val="00950A0E"/>
    <w:rsid w:val="00951A7F"/>
    <w:rsid w:val="0095545A"/>
    <w:rsid w:val="00956C70"/>
    <w:rsid w:val="00956E41"/>
    <w:rsid w:val="0095703D"/>
    <w:rsid w:val="00957841"/>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A6C"/>
    <w:rsid w:val="00977D75"/>
    <w:rsid w:val="009819F3"/>
    <w:rsid w:val="00981E82"/>
    <w:rsid w:val="0098239D"/>
    <w:rsid w:val="009833B0"/>
    <w:rsid w:val="009835FC"/>
    <w:rsid w:val="0098399F"/>
    <w:rsid w:val="00984400"/>
    <w:rsid w:val="0098498E"/>
    <w:rsid w:val="00987A75"/>
    <w:rsid w:val="0099023F"/>
    <w:rsid w:val="009913C7"/>
    <w:rsid w:val="0099175A"/>
    <w:rsid w:val="00991806"/>
    <w:rsid w:val="00991C71"/>
    <w:rsid w:val="00991E15"/>
    <w:rsid w:val="00995719"/>
    <w:rsid w:val="009968E4"/>
    <w:rsid w:val="00996D2A"/>
    <w:rsid w:val="009A01B5"/>
    <w:rsid w:val="009A1F4C"/>
    <w:rsid w:val="009A4BC6"/>
    <w:rsid w:val="009A4CD9"/>
    <w:rsid w:val="009A630D"/>
    <w:rsid w:val="009A6861"/>
    <w:rsid w:val="009A728B"/>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C3A"/>
    <w:rsid w:val="009C0FD8"/>
    <w:rsid w:val="009C1D6E"/>
    <w:rsid w:val="009C1FC3"/>
    <w:rsid w:val="009C2EAB"/>
    <w:rsid w:val="009C47FF"/>
    <w:rsid w:val="009C4970"/>
    <w:rsid w:val="009C540F"/>
    <w:rsid w:val="009C570C"/>
    <w:rsid w:val="009C7E05"/>
    <w:rsid w:val="009D08D0"/>
    <w:rsid w:val="009D0ABC"/>
    <w:rsid w:val="009D0C5C"/>
    <w:rsid w:val="009D2C4C"/>
    <w:rsid w:val="009D3EFB"/>
    <w:rsid w:val="009D4D56"/>
    <w:rsid w:val="009D5F89"/>
    <w:rsid w:val="009D6FBE"/>
    <w:rsid w:val="009D7101"/>
    <w:rsid w:val="009D7F58"/>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26F"/>
    <w:rsid w:val="00A02A7F"/>
    <w:rsid w:val="00A0366C"/>
    <w:rsid w:val="00A0474B"/>
    <w:rsid w:val="00A04AC2"/>
    <w:rsid w:val="00A05120"/>
    <w:rsid w:val="00A054A2"/>
    <w:rsid w:val="00A10340"/>
    <w:rsid w:val="00A10547"/>
    <w:rsid w:val="00A11270"/>
    <w:rsid w:val="00A11AE1"/>
    <w:rsid w:val="00A12483"/>
    <w:rsid w:val="00A130F1"/>
    <w:rsid w:val="00A13611"/>
    <w:rsid w:val="00A140AA"/>
    <w:rsid w:val="00A145F7"/>
    <w:rsid w:val="00A14E07"/>
    <w:rsid w:val="00A15779"/>
    <w:rsid w:val="00A16B1C"/>
    <w:rsid w:val="00A205A1"/>
    <w:rsid w:val="00A21BA0"/>
    <w:rsid w:val="00A224A9"/>
    <w:rsid w:val="00A22936"/>
    <w:rsid w:val="00A2353A"/>
    <w:rsid w:val="00A2369D"/>
    <w:rsid w:val="00A2507D"/>
    <w:rsid w:val="00A26B48"/>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DC4"/>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835"/>
    <w:rsid w:val="00A9096E"/>
    <w:rsid w:val="00A92A46"/>
    <w:rsid w:val="00A92F78"/>
    <w:rsid w:val="00A93515"/>
    <w:rsid w:val="00A94C3E"/>
    <w:rsid w:val="00A961D4"/>
    <w:rsid w:val="00A96EFD"/>
    <w:rsid w:val="00A97C12"/>
    <w:rsid w:val="00AA08B4"/>
    <w:rsid w:val="00AA09BF"/>
    <w:rsid w:val="00AA15BB"/>
    <w:rsid w:val="00AA1A4D"/>
    <w:rsid w:val="00AA1C81"/>
    <w:rsid w:val="00AA6292"/>
    <w:rsid w:val="00AA6345"/>
    <w:rsid w:val="00AA747C"/>
    <w:rsid w:val="00AA7760"/>
    <w:rsid w:val="00AA7A61"/>
    <w:rsid w:val="00AB0285"/>
    <w:rsid w:val="00AB07F9"/>
    <w:rsid w:val="00AB0FF4"/>
    <w:rsid w:val="00AB167A"/>
    <w:rsid w:val="00AB1EDD"/>
    <w:rsid w:val="00AB22AD"/>
    <w:rsid w:val="00AB3326"/>
    <w:rsid w:val="00AB3CEB"/>
    <w:rsid w:val="00AB5F48"/>
    <w:rsid w:val="00AB7083"/>
    <w:rsid w:val="00AB7CF9"/>
    <w:rsid w:val="00AC05ED"/>
    <w:rsid w:val="00AC0712"/>
    <w:rsid w:val="00AC171D"/>
    <w:rsid w:val="00AC2858"/>
    <w:rsid w:val="00AC2C29"/>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07B9"/>
    <w:rsid w:val="00B4116B"/>
    <w:rsid w:val="00B41587"/>
    <w:rsid w:val="00B41A1F"/>
    <w:rsid w:val="00B423A5"/>
    <w:rsid w:val="00B44F33"/>
    <w:rsid w:val="00B44F65"/>
    <w:rsid w:val="00B450C9"/>
    <w:rsid w:val="00B45A61"/>
    <w:rsid w:val="00B46094"/>
    <w:rsid w:val="00B46322"/>
    <w:rsid w:val="00B46820"/>
    <w:rsid w:val="00B4698E"/>
    <w:rsid w:val="00B512B8"/>
    <w:rsid w:val="00B51661"/>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A2"/>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3B8"/>
    <w:rsid w:val="00BA3970"/>
    <w:rsid w:val="00BA496A"/>
    <w:rsid w:val="00BA4AA5"/>
    <w:rsid w:val="00BA5929"/>
    <w:rsid w:val="00BA59AE"/>
    <w:rsid w:val="00BA633F"/>
    <w:rsid w:val="00BA6834"/>
    <w:rsid w:val="00BA684C"/>
    <w:rsid w:val="00BA6E53"/>
    <w:rsid w:val="00BA7100"/>
    <w:rsid w:val="00BA77AF"/>
    <w:rsid w:val="00BA7DFC"/>
    <w:rsid w:val="00BB01D3"/>
    <w:rsid w:val="00BB2DEA"/>
    <w:rsid w:val="00BB3627"/>
    <w:rsid w:val="00BB402E"/>
    <w:rsid w:val="00BB4292"/>
    <w:rsid w:val="00BB51FA"/>
    <w:rsid w:val="00BB52E4"/>
    <w:rsid w:val="00BB55F7"/>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7581"/>
    <w:rsid w:val="00BD00C6"/>
    <w:rsid w:val="00BD0696"/>
    <w:rsid w:val="00BD1BAF"/>
    <w:rsid w:val="00BD2F30"/>
    <w:rsid w:val="00BD3345"/>
    <w:rsid w:val="00BD40BD"/>
    <w:rsid w:val="00BD4A0A"/>
    <w:rsid w:val="00BD532D"/>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C0004B"/>
    <w:rsid w:val="00C0022E"/>
    <w:rsid w:val="00C002B9"/>
    <w:rsid w:val="00C0049F"/>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81"/>
    <w:rsid w:val="00C233B9"/>
    <w:rsid w:val="00C23FA9"/>
    <w:rsid w:val="00C24D43"/>
    <w:rsid w:val="00C259D7"/>
    <w:rsid w:val="00C25C87"/>
    <w:rsid w:val="00C25E8A"/>
    <w:rsid w:val="00C26620"/>
    <w:rsid w:val="00C26D95"/>
    <w:rsid w:val="00C26F1D"/>
    <w:rsid w:val="00C2710D"/>
    <w:rsid w:val="00C2734A"/>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65B"/>
    <w:rsid w:val="00C83CBA"/>
    <w:rsid w:val="00C84EFF"/>
    <w:rsid w:val="00C84F16"/>
    <w:rsid w:val="00C85535"/>
    <w:rsid w:val="00C85AE8"/>
    <w:rsid w:val="00C85D9D"/>
    <w:rsid w:val="00C86265"/>
    <w:rsid w:val="00C8768B"/>
    <w:rsid w:val="00C92E92"/>
    <w:rsid w:val="00C9352E"/>
    <w:rsid w:val="00C93EB4"/>
    <w:rsid w:val="00C948C1"/>
    <w:rsid w:val="00C94BE2"/>
    <w:rsid w:val="00C94DF2"/>
    <w:rsid w:val="00C95316"/>
    <w:rsid w:val="00C95884"/>
    <w:rsid w:val="00C972ED"/>
    <w:rsid w:val="00C97CC2"/>
    <w:rsid w:val="00C97CD7"/>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CF6CAD"/>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806"/>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5EF3"/>
    <w:rsid w:val="00D364A4"/>
    <w:rsid w:val="00D3676B"/>
    <w:rsid w:val="00D378F0"/>
    <w:rsid w:val="00D37FDA"/>
    <w:rsid w:val="00D400A1"/>
    <w:rsid w:val="00D429DC"/>
    <w:rsid w:val="00D44047"/>
    <w:rsid w:val="00D45E4F"/>
    <w:rsid w:val="00D46B21"/>
    <w:rsid w:val="00D50A73"/>
    <w:rsid w:val="00D514C7"/>
    <w:rsid w:val="00D514C8"/>
    <w:rsid w:val="00D52A55"/>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B3C"/>
    <w:rsid w:val="00D80CA4"/>
    <w:rsid w:val="00D8160D"/>
    <w:rsid w:val="00D84BE9"/>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603E"/>
    <w:rsid w:val="00DA653F"/>
    <w:rsid w:val="00DA65DC"/>
    <w:rsid w:val="00DA6D63"/>
    <w:rsid w:val="00DA6E3A"/>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5AF8"/>
    <w:rsid w:val="00DC7352"/>
    <w:rsid w:val="00DD14DC"/>
    <w:rsid w:val="00DD2AEE"/>
    <w:rsid w:val="00DD322A"/>
    <w:rsid w:val="00DD3913"/>
    <w:rsid w:val="00DD3C22"/>
    <w:rsid w:val="00DD48AC"/>
    <w:rsid w:val="00DD545F"/>
    <w:rsid w:val="00DD5572"/>
    <w:rsid w:val="00DD5809"/>
    <w:rsid w:val="00DD59FE"/>
    <w:rsid w:val="00DD5EB5"/>
    <w:rsid w:val="00DD652B"/>
    <w:rsid w:val="00DD6E3F"/>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7D1"/>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470D"/>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728"/>
    <w:rsid w:val="00E359E2"/>
    <w:rsid w:val="00E35E18"/>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697D"/>
    <w:rsid w:val="00E8747A"/>
    <w:rsid w:val="00E8750C"/>
    <w:rsid w:val="00E87B17"/>
    <w:rsid w:val="00E90E0C"/>
    <w:rsid w:val="00E91C36"/>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6709"/>
    <w:rsid w:val="00EA7124"/>
    <w:rsid w:val="00EA726F"/>
    <w:rsid w:val="00EB0C11"/>
    <w:rsid w:val="00EB2D0E"/>
    <w:rsid w:val="00EB49C3"/>
    <w:rsid w:val="00EB5448"/>
    <w:rsid w:val="00EB5640"/>
    <w:rsid w:val="00EB57CF"/>
    <w:rsid w:val="00EB5F09"/>
    <w:rsid w:val="00EB6E99"/>
    <w:rsid w:val="00EB7B94"/>
    <w:rsid w:val="00EC0C95"/>
    <w:rsid w:val="00EC14A9"/>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365A"/>
    <w:rsid w:val="00F14C78"/>
    <w:rsid w:val="00F1569B"/>
    <w:rsid w:val="00F16980"/>
    <w:rsid w:val="00F1774B"/>
    <w:rsid w:val="00F203CC"/>
    <w:rsid w:val="00F20F51"/>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4788"/>
    <w:rsid w:val="00F45FD2"/>
    <w:rsid w:val="00F4687C"/>
    <w:rsid w:val="00F47BB1"/>
    <w:rsid w:val="00F50ED2"/>
    <w:rsid w:val="00F52232"/>
    <w:rsid w:val="00F5387D"/>
    <w:rsid w:val="00F53ADC"/>
    <w:rsid w:val="00F5409F"/>
    <w:rsid w:val="00F54368"/>
    <w:rsid w:val="00F55C6F"/>
    <w:rsid w:val="00F55D54"/>
    <w:rsid w:val="00F55F24"/>
    <w:rsid w:val="00F576AB"/>
    <w:rsid w:val="00F5776E"/>
    <w:rsid w:val="00F601CA"/>
    <w:rsid w:val="00F6091A"/>
    <w:rsid w:val="00F61220"/>
    <w:rsid w:val="00F6177C"/>
    <w:rsid w:val="00F61867"/>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A2B"/>
    <w:rsid w:val="00F84BF4"/>
    <w:rsid w:val="00F85815"/>
    <w:rsid w:val="00F85D66"/>
    <w:rsid w:val="00F85FAF"/>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5FA5"/>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A97C12"/>
    <w:rPr>
      <w:color w:val="605E5C"/>
      <w:shd w:val="clear" w:color="auto" w:fill="E1DFDD"/>
    </w:rPr>
  </w:style>
  <w:style w:type="table" w:styleId="Obinatablica1">
    <w:name w:val="Plain Table 1"/>
    <w:basedOn w:val="Obinatablica"/>
    <w:uiPriority w:val="41"/>
    <w:rsid w:val="00D35E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35649743">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44506068">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narodne-novine.nn.hr/clanci/sluzbeni/2024_10_113_1908.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full/2025_05_79_1036.html" TargetMode="Externa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arodne-novine.nn.hr/clanci/sluzbeni/full/2025_05_79_1036.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2.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customXml/itemProps5.xml><?xml version="1.0" encoding="utf-8"?>
<ds:datastoreItem xmlns:ds="http://schemas.openxmlformats.org/officeDocument/2006/customXml" ds:itemID="{4332C114-AC94-4A4B-8779-AE7F14827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7083</Words>
  <Characters>42573</Characters>
  <Application>Microsoft Office Word</Application>
  <DocSecurity>0</DocSecurity>
  <Lines>1120</Lines>
  <Paragraphs>517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Igor Matek</cp:lastModifiedBy>
  <cp:revision>9</cp:revision>
  <cp:lastPrinted>2018-02-09T15:23:00Z</cp:lastPrinted>
  <dcterms:created xsi:type="dcterms:W3CDTF">2026-01-19T08:13:00Z</dcterms:created>
  <dcterms:modified xsi:type="dcterms:W3CDTF">2026-02-13T07:47:00Z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